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51A941" w14:textId="753BA6A6" w:rsidR="00461465" w:rsidRPr="00C53811" w:rsidRDefault="00461465" w:rsidP="00AD34B2">
      <w:pPr>
        <w:pStyle w:val="Heading2"/>
        <w:spacing w:after="160" w:line="360" w:lineRule="auto"/>
        <w:ind w:left="0"/>
        <w:rPr>
          <w:rFonts w:asciiTheme="minorHAnsi" w:hAnsiTheme="minorHAnsi" w:cstheme="minorHAnsi"/>
          <w:sz w:val="24"/>
          <w:szCs w:val="20"/>
        </w:rPr>
      </w:pPr>
      <w:bookmarkStart w:id="0" w:name="_Toc487556794"/>
      <w:bookmarkStart w:id="1" w:name="_GoBack"/>
      <w:bookmarkEnd w:id="1"/>
      <w:r w:rsidRPr="00C53811">
        <w:rPr>
          <w:rFonts w:asciiTheme="minorHAnsi" w:hAnsiTheme="minorHAnsi" w:cstheme="minorHAnsi"/>
          <w:sz w:val="24"/>
          <w:szCs w:val="20"/>
        </w:rPr>
        <w:t>Annex G: Gender Analysis and Action Plan</w:t>
      </w:r>
      <w:bookmarkEnd w:id="0"/>
    </w:p>
    <w:p w14:paraId="1BD6E407" w14:textId="2CE8EB64" w:rsidR="00461465" w:rsidRPr="00C53811" w:rsidRDefault="007B7AD3" w:rsidP="00AD34B2">
      <w:pPr>
        <w:spacing w:after="160" w:line="360" w:lineRule="auto"/>
        <w:jc w:val="center"/>
        <w:rPr>
          <w:rFonts w:asciiTheme="minorHAnsi" w:hAnsiTheme="minorHAnsi" w:cstheme="minorHAnsi"/>
          <w:b/>
          <w:color w:val="00B0F0"/>
          <w:sz w:val="24"/>
          <w:szCs w:val="20"/>
        </w:rPr>
      </w:pPr>
      <w:bookmarkStart w:id="2" w:name="_Hlk526871252"/>
      <w:r w:rsidRPr="00C53811">
        <w:rPr>
          <w:rFonts w:asciiTheme="minorHAnsi" w:hAnsiTheme="minorHAnsi" w:cstheme="minorHAnsi"/>
          <w:b/>
          <w:color w:val="00B0F0"/>
          <w:sz w:val="24"/>
          <w:szCs w:val="20"/>
        </w:rPr>
        <w:t>G1</w:t>
      </w:r>
      <w:r w:rsidR="000C5946" w:rsidRPr="00C53811">
        <w:rPr>
          <w:rFonts w:asciiTheme="minorHAnsi" w:hAnsiTheme="minorHAnsi" w:cstheme="minorHAnsi"/>
          <w:b/>
          <w:color w:val="00B0F0"/>
          <w:sz w:val="24"/>
          <w:szCs w:val="20"/>
        </w:rPr>
        <w:t xml:space="preserve">. </w:t>
      </w:r>
      <w:r w:rsidR="00461465" w:rsidRPr="00C53811">
        <w:rPr>
          <w:rFonts w:asciiTheme="minorHAnsi" w:hAnsiTheme="minorHAnsi" w:cstheme="minorHAnsi"/>
          <w:b/>
          <w:color w:val="00B0F0"/>
          <w:sz w:val="24"/>
          <w:szCs w:val="20"/>
        </w:rPr>
        <w:t>GENDER ANALYSIS</w:t>
      </w:r>
    </w:p>
    <w:p w14:paraId="4D44B708" w14:textId="77777777" w:rsidR="00AD34B2" w:rsidRPr="00E063C4" w:rsidRDefault="00461465" w:rsidP="00AD34B2">
      <w:pPr>
        <w:pStyle w:val="ListParagraph"/>
        <w:numPr>
          <w:ilvl w:val="0"/>
          <w:numId w:val="7"/>
        </w:numPr>
        <w:spacing w:after="160" w:line="360" w:lineRule="auto"/>
        <w:ind w:left="360"/>
        <w:jc w:val="both"/>
        <w:rPr>
          <w:rFonts w:asciiTheme="majorHAnsi" w:hAnsiTheme="majorHAnsi" w:cstheme="minorHAnsi"/>
          <w:b/>
          <w:szCs w:val="20"/>
        </w:rPr>
      </w:pPr>
      <w:r w:rsidRPr="00E063C4">
        <w:rPr>
          <w:rFonts w:asciiTheme="majorHAnsi" w:hAnsiTheme="majorHAnsi" w:cstheme="minorHAnsi"/>
          <w:b/>
          <w:szCs w:val="20"/>
        </w:rPr>
        <w:t>Country Context</w:t>
      </w:r>
    </w:p>
    <w:p w14:paraId="2C7A8F36" w14:textId="77777777" w:rsidR="00AD34B2" w:rsidRDefault="00461465" w:rsidP="00565DF3">
      <w:pPr>
        <w:pStyle w:val="ListParagraph"/>
        <w:spacing w:after="160" w:line="360" w:lineRule="auto"/>
        <w:ind w:left="360"/>
        <w:jc w:val="both"/>
        <w:rPr>
          <w:rStyle w:val="A11"/>
          <w:rFonts w:asciiTheme="minorHAnsi" w:hAnsiTheme="minorHAnsi" w:cstheme="minorHAnsi"/>
          <w:sz w:val="20"/>
          <w:szCs w:val="20"/>
        </w:rPr>
      </w:pPr>
      <w:r w:rsidRPr="00AD34B2">
        <w:rPr>
          <w:rFonts w:asciiTheme="minorHAnsi" w:hAnsiTheme="minorHAnsi" w:cstheme="minorHAnsi"/>
          <w:sz w:val="20"/>
          <w:szCs w:val="20"/>
        </w:rPr>
        <w:t>The differentiated socio-cultural construc</w:t>
      </w:r>
      <w:r w:rsidRPr="00AD34B2">
        <w:rPr>
          <w:rFonts w:asciiTheme="minorHAnsi" w:hAnsiTheme="minorHAnsi" w:cstheme="minorHAnsi"/>
          <w:sz w:val="20"/>
          <w:szCs w:val="20"/>
        </w:rPr>
        <w:softHyphen/>
        <w:t>tion of women’s and men’s roles means that the linkages</w:t>
      </w:r>
      <w:r w:rsidRPr="00AD34B2">
        <w:rPr>
          <w:rStyle w:val="A11"/>
          <w:rFonts w:asciiTheme="minorHAnsi" w:hAnsiTheme="minorHAnsi" w:cstheme="minorHAnsi"/>
          <w:sz w:val="20"/>
          <w:szCs w:val="20"/>
        </w:rPr>
        <w:t xml:space="preserve"> between people and the physi</w:t>
      </w:r>
      <w:r w:rsidRPr="00AD34B2">
        <w:rPr>
          <w:rStyle w:val="A11"/>
          <w:rFonts w:asciiTheme="minorHAnsi" w:hAnsiTheme="minorHAnsi" w:cstheme="minorHAnsi"/>
          <w:sz w:val="20"/>
          <w:szCs w:val="20"/>
        </w:rPr>
        <w:softHyphen/>
        <w:t>cal environment impact differently on both sexes. As prescribed by cultural norms, women and men have different roles in the family, community and work-force, they are likely to have different personal attitu</w:t>
      </w:r>
      <w:r w:rsidRPr="00AD34B2">
        <w:rPr>
          <w:rStyle w:val="A11"/>
          <w:rFonts w:asciiTheme="minorHAnsi" w:hAnsiTheme="minorHAnsi" w:cstheme="minorHAnsi"/>
          <w:sz w:val="20"/>
          <w:szCs w:val="20"/>
        </w:rPr>
        <w:softHyphen/>
        <w:t>des, priorities and power over resources when it comes to environmental protection. Women and men also interact differently with the environment, which provides them with different opportunities to protect it.  Strategies for promoting envi</w:t>
      </w:r>
      <w:r w:rsidRPr="00AD34B2">
        <w:rPr>
          <w:rStyle w:val="A11"/>
          <w:rFonts w:asciiTheme="minorHAnsi" w:hAnsiTheme="minorHAnsi" w:cstheme="minorHAnsi"/>
          <w:sz w:val="20"/>
          <w:szCs w:val="20"/>
        </w:rPr>
        <w:softHyphen/>
        <w:t xml:space="preserve">ronmental protection at the country, local and community level requires approaches for women and </w:t>
      </w:r>
      <w:r w:rsidRPr="00AD34B2">
        <w:rPr>
          <w:rStyle w:val="A11"/>
          <w:rFonts w:asciiTheme="minorHAnsi" w:hAnsiTheme="minorHAnsi" w:cstheme="minorHAnsi"/>
          <w:sz w:val="20"/>
          <w:szCs w:val="20"/>
        </w:rPr>
        <w:softHyphen/>
        <w:t>men differently</w:t>
      </w:r>
      <w:r w:rsidRPr="00C53811">
        <w:rPr>
          <w:rStyle w:val="FootnoteReference"/>
          <w:rFonts w:asciiTheme="minorHAnsi" w:hAnsiTheme="minorHAnsi" w:cstheme="minorHAnsi"/>
          <w:sz w:val="20"/>
          <w:szCs w:val="20"/>
        </w:rPr>
        <w:footnoteReference w:id="1"/>
      </w:r>
      <w:r w:rsidRPr="00AD34B2">
        <w:rPr>
          <w:rStyle w:val="A11"/>
          <w:rFonts w:asciiTheme="minorHAnsi" w:hAnsiTheme="minorHAnsi" w:cstheme="minorHAnsi"/>
          <w:sz w:val="20"/>
          <w:szCs w:val="20"/>
        </w:rPr>
        <w:t>.</w:t>
      </w:r>
      <w:r w:rsidR="00AD34B2">
        <w:rPr>
          <w:rStyle w:val="A11"/>
          <w:rFonts w:asciiTheme="minorHAnsi" w:hAnsiTheme="minorHAnsi" w:cstheme="minorHAnsi"/>
          <w:sz w:val="20"/>
          <w:szCs w:val="20"/>
        </w:rPr>
        <w:t xml:space="preserve"> </w:t>
      </w:r>
    </w:p>
    <w:p w14:paraId="704FBC62" w14:textId="77777777" w:rsidR="00AD34B2" w:rsidRDefault="00461465" w:rsidP="00AD34B2">
      <w:pPr>
        <w:pStyle w:val="ListParagraph"/>
        <w:spacing w:after="160" w:line="360" w:lineRule="auto"/>
        <w:ind w:left="360"/>
        <w:jc w:val="both"/>
        <w:rPr>
          <w:rStyle w:val="A11"/>
          <w:rFonts w:asciiTheme="minorHAnsi" w:hAnsiTheme="minorHAnsi" w:cstheme="minorHAnsi"/>
          <w:sz w:val="20"/>
          <w:szCs w:val="20"/>
        </w:rPr>
      </w:pPr>
      <w:r w:rsidRPr="00AD34B2">
        <w:rPr>
          <w:rStyle w:val="A11"/>
          <w:rFonts w:asciiTheme="minorHAnsi" w:hAnsiTheme="minorHAnsi" w:cstheme="minorHAnsi"/>
          <w:sz w:val="20"/>
          <w:szCs w:val="20"/>
        </w:rPr>
        <w:t>Gender constructions are unequally systematized that in most instances where women are the service users and men are the decision makers. Gender and environmental concerns that come across in certain aspects of policy-ma</w:t>
      </w:r>
      <w:r w:rsidRPr="00AD34B2">
        <w:rPr>
          <w:rStyle w:val="A11"/>
          <w:rFonts w:asciiTheme="minorHAnsi" w:hAnsiTheme="minorHAnsi" w:cstheme="minorHAnsi"/>
          <w:sz w:val="20"/>
          <w:szCs w:val="20"/>
        </w:rPr>
        <w:softHyphen/>
        <w:t>king, particularly in participatory decision-making and stakeholder involvement, which are important both from the gender perspec</w:t>
      </w:r>
      <w:r w:rsidRPr="00AD34B2">
        <w:rPr>
          <w:rStyle w:val="A11"/>
          <w:rFonts w:asciiTheme="minorHAnsi" w:hAnsiTheme="minorHAnsi" w:cstheme="minorHAnsi"/>
          <w:sz w:val="20"/>
          <w:szCs w:val="20"/>
        </w:rPr>
        <w:softHyphen/>
        <w:t>tive but also from a broader environmental perspective. Gender equality is also essential in addressing major sustainable development challenges, specifically the use and management of natural resources and the prevention of en</w:t>
      </w:r>
      <w:r w:rsidRPr="00AD34B2">
        <w:rPr>
          <w:rStyle w:val="A11"/>
          <w:rFonts w:asciiTheme="minorHAnsi" w:hAnsiTheme="minorHAnsi" w:cstheme="minorHAnsi"/>
          <w:sz w:val="20"/>
          <w:szCs w:val="20"/>
        </w:rPr>
        <w:softHyphen/>
        <w:t>vironmental degradation and pollution.</w:t>
      </w:r>
    </w:p>
    <w:p w14:paraId="58216306" w14:textId="77777777" w:rsidR="00AD34B2" w:rsidRDefault="00461465" w:rsidP="00AD34B2">
      <w:pPr>
        <w:pStyle w:val="ListParagraph"/>
        <w:spacing w:after="160" w:line="360" w:lineRule="auto"/>
        <w:ind w:left="360"/>
        <w:jc w:val="both"/>
        <w:rPr>
          <w:rStyle w:val="A11"/>
          <w:rFonts w:asciiTheme="minorHAnsi" w:hAnsiTheme="minorHAnsi" w:cstheme="minorHAnsi"/>
          <w:sz w:val="20"/>
          <w:szCs w:val="20"/>
        </w:rPr>
      </w:pPr>
      <w:r w:rsidRPr="00C53811">
        <w:rPr>
          <w:rStyle w:val="A11"/>
          <w:rFonts w:asciiTheme="minorHAnsi" w:hAnsiTheme="minorHAnsi" w:cstheme="minorHAnsi"/>
          <w:sz w:val="20"/>
          <w:szCs w:val="20"/>
        </w:rPr>
        <w:t>The protracted conflict that culminated in a war in 2009 has its impact even today. The legacy of development gaps resulting from the conflict are different in the North and in the South. The affected North continues to struggles with issues pertaining to insufficient jobs, resettlement, infrastructure requirements etc. that has a direct impact on the lives of women and men. For the youth in particular, lack of resources and lack of employable jobs has led to a sense of insecurity and vulnerability. The resilience of these families to bounce back to normalcy is hampered.</w:t>
      </w:r>
    </w:p>
    <w:p w14:paraId="179DB1DF" w14:textId="77777777" w:rsidR="00AD34B2" w:rsidRDefault="00461465" w:rsidP="00AD34B2">
      <w:pPr>
        <w:pStyle w:val="ListParagraph"/>
        <w:spacing w:after="160" w:line="360" w:lineRule="auto"/>
        <w:ind w:left="360"/>
        <w:jc w:val="both"/>
        <w:rPr>
          <w:rFonts w:asciiTheme="minorHAnsi" w:eastAsia="Calibri" w:hAnsiTheme="minorHAnsi" w:cstheme="minorHAnsi"/>
          <w:sz w:val="20"/>
          <w:szCs w:val="20"/>
        </w:rPr>
      </w:pPr>
      <w:r w:rsidRPr="00C53811">
        <w:rPr>
          <w:rFonts w:asciiTheme="minorHAnsi" w:eastAsia="Yu Gothic Light" w:hAnsiTheme="minorHAnsi" w:cstheme="minorHAnsi"/>
          <w:sz w:val="20"/>
          <w:szCs w:val="20"/>
        </w:rPr>
        <w:t>According to the Sri Lankan Census and Statistics of Household Income and Expenditure Survey of 2016, indicates that the household population in 2016 was 20.7 million that consisted of 9.7 million males (46.8%) and 11.0 million females (53.2 %)</w:t>
      </w:r>
      <w:r w:rsidRPr="00C53811">
        <w:rPr>
          <w:rStyle w:val="FootnoteReference"/>
          <w:rFonts w:asciiTheme="minorHAnsi" w:eastAsia="Yu Gothic Light" w:hAnsiTheme="minorHAnsi" w:cstheme="minorHAnsi"/>
          <w:sz w:val="20"/>
          <w:szCs w:val="20"/>
        </w:rPr>
        <w:footnoteReference w:id="2"/>
      </w:r>
      <w:r w:rsidRPr="00C53811">
        <w:rPr>
          <w:rFonts w:asciiTheme="minorHAnsi" w:eastAsia="Yu Gothic Light" w:hAnsiTheme="minorHAnsi" w:cstheme="minorHAnsi"/>
          <w:sz w:val="20"/>
          <w:szCs w:val="20"/>
        </w:rPr>
        <w:t>. The same document further adds that the ‘</w:t>
      </w:r>
      <w:r w:rsidRPr="00C53811">
        <w:rPr>
          <w:rFonts w:asciiTheme="minorHAnsi" w:eastAsia="Calibri" w:hAnsiTheme="minorHAnsi" w:cstheme="minorHAnsi"/>
          <w:sz w:val="20"/>
          <w:szCs w:val="20"/>
        </w:rPr>
        <w:t xml:space="preserve">Household Heads’ are predominated by men at 75.8% and Women at 24.2%. Sri Lanka is also one among the fastest ageing populations compared to South Asian populations. Women predominate at the old-old age. The numbers of war-widows in the North, </w:t>
      </w:r>
      <w:r w:rsidRPr="00C53811">
        <w:rPr>
          <w:rFonts w:asciiTheme="minorHAnsi" w:eastAsia="Calibri" w:hAnsiTheme="minorHAnsi" w:cstheme="minorHAnsi"/>
          <w:sz w:val="20"/>
          <w:szCs w:val="20"/>
        </w:rPr>
        <w:lastRenderedPageBreak/>
        <w:t>East and elsewhere are disputed – yet the estimated numbers seem to be substantial and to date, their issues are being researched and no sound policies are in place to address them.</w:t>
      </w:r>
    </w:p>
    <w:p w14:paraId="4FBD5F58" w14:textId="77959EA9" w:rsidR="00AD34B2" w:rsidRDefault="00461465" w:rsidP="00AD34B2">
      <w:pPr>
        <w:pStyle w:val="ListParagraph"/>
        <w:spacing w:after="160" w:line="360" w:lineRule="auto"/>
        <w:ind w:left="360"/>
        <w:jc w:val="both"/>
        <w:rPr>
          <w:rFonts w:asciiTheme="minorHAnsi" w:eastAsia="Calibri" w:hAnsiTheme="minorHAnsi" w:cstheme="minorHAnsi"/>
          <w:sz w:val="20"/>
          <w:szCs w:val="20"/>
        </w:rPr>
      </w:pPr>
      <w:r w:rsidRPr="00C53811">
        <w:rPr>
          <w:rFonts w:asciiTheme="minorHAnsi" w:hAnsiTheme="minorHAnsi" w:cstheme="minorHAnsi"/>
          <w:sz w:val="20"/>
          <w:szCs w:val="20"/>
        </w:rPr>
        <w:t>Asian Development Bank/German Cooperation and GIZ in an Update of their 2015 report, ‘Country Gender Assessment Sri Lanka’ says that d</w:t>
      </w:r>
      <w:r w:rsidRPr="00C53811">
        <w:rPr>
          <w:rFonts w:asciiTheme="minorHAnsi" w:eastAsia="Calibri" w:hAnsiTheme="minorHAnsi" w:cstheme="minorHAnsi"/>
          <w:sz w:val="20"/>
          <w:szCs w:val="20"/>
        </w:rPr>
        <w:t>espite the fact that ‘Sri Lanka ranked 73</w:t>
      </w:r>
      <w:r w:rsidRPr="00C53811">
        <w:rPr>
          <w:rFonts w:asciiTheme="minorHAnsi" w:eastAsia="Calibri" w:hAnsiTheme="minorHAnsi" w:cstheme="minorHAnsi"/>
          <w:sz w:val="20"/>
          <w:szCs w:val="20"/>
          <w:vertAlign w:val="superscript"/>
        </w:rPr>
        <w:t>rd</w:t>
      </w:r>
      <w:r w:rsidRPr="00C53811">
        <w:rPr>
          <w:rFonts w:asciiTheme="minorHAnsi" w:eastAsia="Calibri" w:hAnsiTheme="minorHAnsi" w:cstheme="minorHAnsi"/>
          <w:sz w:val="20"/>
          <w:szCs w:val="20"/>
        </w:rPr>
        <w:t xml:space="preserve"> among 187 countries in human development index, ranks 75</w:t>
      </w:r>
      <w:r w:rsidRPr="00C53811">
        <w:rPr>
          <w:rFonts w:asciiTheme="minorHAnsi" w:eastAsia="Calibri" w:hAnsiTheme="minorHAnsi" w:cstheme="minorHAnsi"/>
          <w:sz w:val="20"/>
          <w:szCs w:val="20"/>
          <w:vertAlign w:val="superscript"/>
        </w:rPr>
        <w:t>th</w:t>
      </w:r>
      <w:r w:rsidRPr="00C53811">
        <w:rPr>
          <w:rFonts w:asciiTheme="minorHAnsi" w:eastAsia="Calibri" w:hAnsiTheme="minorHAnsi" w:cstheme="minorHAnsi"/>
          <w:sz w:val="20"/>
          <w:szCs w:val="20"/>
        </w:rPr>
        <w:t xml:space="preserve"> in the Gender Inequality Index (GII). GII measures inequality between women and men in three dimensions: reproductive health, empowerment (political participation and education), and labor market participation’</w:t>
      </w:r>
      <w:r w:rsidRPr="00C53811">
        <w:rPr>
          <w:rStyle w:val="FootnoteReference"/>
          <w:rFonts w:asciiTheme="minorHAnsi" w:eastAsia="Calibri" w:hAnsiTheme="minorHAnsi" w:cstheme="minorHAnsi"/>
          <w:sz w:val="20"/>
          <w:szCs w:val="20"/>
        </w:rPr>
        <w:footnoteReference w:id="3"/>
      </w:r>
      <w:bookmarkStart w:id="3" w:name="_Hlk526928433"/>
      <w:r w:rsidR="00AD34B2">
        <w:rPr>
          <w:rFonts w:asciiTheme="minorHAnsi" w:eastAsia="Calibri" w:hAnsiTheme="minorHAnsi" w:cstheme="minorHAnsi"/>
          <w:sz w:val="20"/>
          <w:szCs w:val="20"/>
        </w:rPr>
        <w:t>.</w:t>
      </w:r>
    </w:p>
    <w:p w14:paraId="5C0DD741" w14:textId="77777777" w:rsidR="00AD34B2" w:rsidRDefault="00461465" w:rsidP="00AD34B2">
      <w:pPr>
        <w:pStyle w:val="ListParagraph"/>
        <w:spacing w:after="160" w:line="360" w:lineRule="auto"/>
        <w:ind w:left="360"/>
        <w:jc w:val="both"/>
        <w:rPr>
          <w:rFonts w:asciiTheme="minorHAnsi" w:eastAsia="Calibri" w:hAnsiTheme="minorHAnsi" w:cstheme="minorHAnsi"/>
          <w:sz w:val="20"/>
          <w:szCs w:val="20"/>
        </w:rPr>
      </w:pPr>
      <w:r w:rsidRPr="00C53811">
        <w:rPr>
          <w:rFonts w:asciiTheme="minorHAnsi" w:eastAsia="Calibri" w:hAnsiTheme="minorHAnsi" w:cstheme="minorHAnsi"/>
          <w:sz w:val="20"/>
          <w:szCs w:val="20"/>
        </w:rPr>
        <w:t>Despite the gains that the Sri Lankan women have in the fields of education and health, paradoxically, lag behind in political participation, decision making, labour-force participation, access to and control over resources including ownership to land, other capital assets and access to technology. Socially constructed Gender Roles impact women and men differently. Based on the norms of gendered division of roles, women’s abilities are perceived and controlled by the same lens. Examples are, when careers for women are considered, they are in most instances in the fields of teaching, nursing etc. Within the households, women are multiply tasked in managing the home, cooking and the caring responsibilities that is cyclical and has no time to rest despite whether they are employed or not. The Sri Lanka women even top the list of foreign earning as unskilled or semi-skilled labour but with a marred reputation</w:t>
      </w:r>
      <w:bookmarkEnd w:id="3"/>
      <w:r w:rsidR="00AD34B2">
        <w:rPr>
          <w:rFonts w:asciiTheme="minorHAnsi" w:eastAsia="Calibri" w:hAnsiTheme="minorHAnsi" w:cstheme="minorHAnsi"/>
          <w:sz w:val="20"/>
          <w:szCs w:val="20"/>
        </w:rPr>
        <w:t>.</w:t>
      </w:r>
    </w:p>
    <w:p w14:paraId="5F20FB7F" w14:textId="23CEED62" w:rsidR="00AD34B2" w:rsidRPr="00AD34B2" w:rsidRDefault="00461465" w:rsidP="002423B3">
      <w:pPr>
        <w:pStyle w:val="ListParagraph"/>
        <w:spacing w:after="160" w:line="360" w:lineRule="auto"/>
        <w:ind w:left="360"/>
        <w:jc w:val="both"/>
        <w:rPr>
          <w:rFonts w:asciiTheme="minorHAnsi" w:hAnsiTheme="minorHAnsi" w:cstheme="minorHAnsi"/>
          <w:color w:val="000000"/>
          <w:sz w:val="20"/>
          <w:szCs w:val="20"/>
        </w:rPr>
      </w:pPr>
      <w:r w:rsidRPr="00C53811">
        <w:rPr>
          <w:rFonts w:asciiTheme="minorHAnsi" w:eastAsia="Calibri" w:hAnsiTheme="minorHAnsi" w:cstheme="minorHAnsi"/>
          <w:sz w:val="20"/>
          <w:szCs w:val="20"/>
        </w:rPr>
        <w:t xml:space="preserve">In education, the female students seem to score over the male students in undergraduate university entrance by recording 62%, performance at General Certificate of Education (advanced levels) by 62.35, and 10.53 above the cut-off point of grade 5 scholarship examination as compared to 8.58 of male students in 2016. In the rates of computer literacy, the females seem to do slightly lower than the males in 2016, with </w:t>
      </w:r>
      <w:r w:rsidRPr="00C53811">
        <w:rPr>
          <w:rFonts w:asciiTheme="minorHAnsi" w:hAnsiTheme="minorHAnsi" w:cstheme="minorHAnsi"/>
          <w:sz w:val="20"/>
          <w:szCs w:val="20"/>
        </w:rPr>
        <w:t xml:space="preserve">29.5 of males over 26.0 of females. </w:t>
      </w:r>
      <w:r w:rsidRPr="00C53811">
        <w:rPr>
          <w:rFonts w:asciiTheme="minorHAnsi" w:eastAsia="Calibri" w:hAnsiTheme="minorHAnsi" w:cstheme="minorHAnsi"/>
          <w:sz w:val="20"/>
          <w:szCs w:val="20"/>
        </w:rPr>
        <w:t>The inequality in terms of labour force participation is elaborated by International Labour Organisation (ILO) that say. ‘labour force participation remains low and has remained low between 30-35% during the last decades surprisingly given the fact of high-level of education and other social indicators</w:t>
      </w:r>
      <w:r w:rsidRPr="00C53811">
        <w:rPr>
          <w:rStyle w:val="FootnoteReference"/>
          <w:rFonts w:asciiTheme="minorHAnsi" w:eastAsia="Calibri" w:hAnsiTheme="minorHAnsi" w:cstheme="minorHAnsi"/>
          <w:sz w:val="20"/>
          <w:szCs w:val="20"/>
        </w:rPr>
        <w:footnoteReference w:id="4"/>
      </w:r>
      <w:r w:rsidRPr="00C53811">
        <w:rPr>
          <w:rFonts w:asciiTheme="minorHAnsi" w:eastAsia="Calibri" w:hAnsiTheme="minorHAnsi" w:cstheme="minorHAnsi"/>
          <w:sz w:val="20"/>
          <w:szCs w:val="20"/>
        </w:rPr>
        <w:t xml:space="preserve">. The same document highlights that highest labour participation remains skilled </w:t>
      </w:r>
      <w:r w:rsidR="006F217A">
        <w:rPr>
          <w:rFonts w:asciiTheme="minorHAnsi" w:eastAsia="Calibri" w:hAnsiTheme="minorHAnsi" w:cstheme="minorHAnsi"/>
          <w:sz w:val="20"/>
          <w:szCs w:val="20"/>
        </w:rPr>
        <w:t>a</w:t>
      </w:r>
      <w:r w:rsidR="006F217A" w:rsidRPr="00C53811">
        <w:rPr>
          <w:rFonts w:asciiTheme="minorHAnsi" w:eastAsia="Calibri" w:hAnsiTheme="minorHAnsi" w:cstheme="minorHAnsi"/>
          <w:sz w:val="20"/>
          <w:szCs w:val="20"/>
        </w:rPr>
        <w:t>griculture</w:t>
      </w:r>
      <w:r w:rsidRPr="00C53811">
        <w:rPr>
          <w:rFonts w:asciiTheme="minorHAnsi" w:eastAsia="Calibri" w:hAnsiTheme="minorHAnsi" w:cstheme="minorHAnsi"/>
          <w:sz w:val="20"/>
          <w:szCs w:val="20"/>
        </w:rPr>
        <w:t xml:space="preserve">, </w:t>
      </w:r>
      <w:r w:rsidR="006F217A">
        <w:rPr>
          <w:rFonts w:asciiTheme="minorHAnsi" w:eastAsia="Calibri" w:hAnsiTheme="minorHAnsi" w:cstheme="minorHAnsi"/>
          <w:sz w:val="20"/>
          <w:szCs w:val="20"/>
        </w:rPr>
        <w:t>f</w:t>
      </w:r>
      <w:r w:rsidR="006F217A" w:rsidRPr="00C53811">
        <w:rPr>
          <w:rFonts w:asciiTheme="minorHAnsi" w:eastAsia="Calibri" w:hAnsiTheme="minorHAnsi" w:cstheme="minorHAnsi"/>
          <w:sz w:val="20"/>
          <w:szCs w:val="20"/>
        </w:rPr>
        <w:t xml:space="preserve">orestry </w:t>
      </w:r>
      <w:r w:rsidRPr="00C53811">
        <w:rPr>
          <w:rFonts w:asciiTheme="minorHAnsi" w:eastAsia="Calibri" w:hAnsiTheme="minorHAnsi" w:cstheme="minorHAnsi"/>
          <w:sz w:val="20"/>
          <w:szCs w:val="20"/>
        </w:rPr>
        <w:t xml:space="preserve">and fishery workers where the women slightly outweigh men where men’s participation is 19.9 while women participation in the same sector is 20.8. However, the presence at the decision-making levels are very poor. </w:t>
      </w:r>
    </w:p>
    <w:p w14:paraId="1B7C6E32" w14:textId="77777777" w:rsidR="00461465" w:rsidRPr="00C53811" w:rsidRDefault="00461465" w:rsidP="00461465">
      <w:pPr>
        <w:pStyle w:val="Caption"/>
        <w:rPr>
          <w:rFonts w:asciiTheme="minorHAnsi" w:eastAsia="Calibri" w:hAnsiTheme="minorHAnsi" w:cstheme="minorHAnsi"/>
          <w:sz w:val="20"/>
          <w:szCs w:val="20"/>
        </w:rPr>
      </w:pPr>
      <w:r w:rsidRPr="00C53811">
        <w:rPr>
          <w:rFonts w:asciiTheme="minorHAnsi" w:hAnsiTheme="minorHAnsi" w:cstheme="minorHAnsi"/>
          <w:sz w:val="20"/>
          <w:szCs w:val="20"/>
        </w:rPr>
        <w:t xml:space="preserve">Table </w:t>
      </w:r>
      <w:r w:rsidRPr="00C53811">
        <w:rPr>
          <w:rFonts w:asciiTheme="minorHAnsi" w:hAnsiTheme="minorHAnsi" w:cstheme="minorHAnsi"/>
          <w:sz w:val="20"/>
          <w:szCs w:val="20"/>
        </w:rPr>
        <w:fldChar w:fldCharType="begin"/>
      </w:r>
      <w:r w:rsidRPr="00C53811">
        <w:rPr>
          <w:rFonts w:asciiTheme="minorHAnsi" w:hAnsiTheme="minorHAnsi" w:cstheme="minorHAnsi"/>
          <w:sz w:val="20"/>
          <w:szCs w:val="20"/>
        </w:rPr>
        <w:instrText xml:space="preserve"> SEQ Table \* ARABIC </w:instrText>
      </w:r>
      <w:r w:rsidRPr="00C53811">
        <w:rPr>
          <w:rFonts w:asciiTheme="minorHAnsi" w:hAnsiTheme="minorHAnsi" w:cstheme="minorHAnsi"/>
          <w:sz w:val="20"/>
          <w:szCs w:val="20"/>
        </w:rPr>
        <w:fldChar w:fldCharType="separate"/>
      </w:r>
      <w:r w:rsidRPr="00C53811">
        <w:rPr>
          <w:rFonts w:asciiTheme="minorHAnsi" w:hAnsiTheme="minorHAnsi" w:cstheme="minorHAnsi"/>
          <w:noProof/>
          <w:sz w:val="20"/>
          <w:szCs w:val="20"/>
        </w:rPr>
        <w:t>1</w:t>
      </w:r>
      <w:r w:rsidRPr="00C53811">
        <w:rPr>
          <w:rFonts w:asciiTheme="minorHAnsi" w:hAnsiTheme="minorHAnsi" w:cstheme="minorHAnsi"/>
          <w:sz w:val="20"/>
          <w:szCs w:val="20"/>
        </w:rPr>
        <w:fldChar w:fldCharType="end"/>
      </w:r>
      <w:r w:rsidRPr="00C53811">
        <w:rPr>
          <w:rFonts w:asciiTheme="minorHAnsi" w:hAnsiTheme="minorHAnsi" w:cstheme="minorHAnsi"/>
          <w:sz w:val="20"/>
          <w:szCs w:val="20"/>
        </w:rPr>
        <w:t xml:space="preserve"> - LABOUR FORCE PARTICIPATION RATE (%)</w:t>
      </w:r>
    </w:p>
    <w:tbl>
      <w:tblPr>
        <w:tblStyle w:val="GridTable5Dark-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0"/>
        <w:gridCol w:w="1870"/>
        <w:gridCol w:w="1870"/>
        <w:gridCol w:w="1870"/>
        <w:gridCol w:w="1870"/>
      </w:tblGrid>
      <w:tr w:rsidR="00461465" w:rsidRPr="00C53811" w14:paraId="75189933" w14:textId="77777777" w:rsidTr="006D55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Borders>
              <w:top w:val="none" w:sz="0" w:space="0" w:color="auto"/>
              <w:left w:val="none" w:sz="0" w:space="0" w:color="auto"/>
              <w:right w:val="none" w:sz="0" w:space="0" w:color="auto"/>
            </w:tcBorders>
          </w:tcPr>
          <w:p w14:paraId="0F9C3F18" w14:textId="77777777" w:rsidR="00461465" w:rsidRPr="00C53811" w:rsidRDefault="00461465" w:rsidP="00565DF3">
            <w:pPr>
              <w:jc w:val="center"/>
              <w:rPr>
                <w:rFonts w:asciiTheme="minorHAnsi" w:eastAsia="Calibri" w:hAnsiTheme="minorHAnsi" w:cstheme="minorHAnsi"/>
                <w:szCs w:val="20"/>
              </w:rPr>
            </w:pPr>
          </w:p>
        </w:tc>
        <w:tc>
          <w:tcPr>
            <w:tcW w:w="1870" w:type="dxa"/>
            <w:tcBorders>
              <w:top w:val="none" w:sz="0" w:space="0" w:color="auto"/>
              <w:left w:val="none" w:sz="0" w:space="0" w:color="auto"/>
              <w:right w:val="none" w:sz="0" w:space="0" w:color="auto"/>
            </w:tcBorders>
          </w:tcPr>
          <w:p w14:paraId="782D47C5"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2013</w:t>
            </w:r>
          </w:p>
        </w:tc>
        <w:tc>
          <w:tcPr>
            <w:tcW w:w="1870" w:type="dxa"/>
            <w:tcBorders>
              <w:top w:val="none" w:sz="0" w:space="0" w:color="auto"/>
              <w:left w:val="none" w:sz="0" w:space="0" w:color="auto"/>
              <w:right w:val="none" w:sz="0" w:space="0" w:color="auto"/>
            </w:tcBorders>
          </w:tcPr>
          <w:p w14:paraId="7C27386A"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2014</w:t>
            </w:r>
          </w:p>
        </w:tc>
        <w:tc>
          <w:tcPr>
            <w:tcW w:w="1870" w:type="dxa"/>
            <w:tcBorders>
              <w:top w:val="none" w:sz="0" w:space="0" w:color="auto"/>
              <w:left w:val="none" w:sz="0" w:space="0" w:color="auto"/>
              <w:right w:val="none" w:sz="0" w:space="0" w:color="auto"/>
            </w:tcBorders>
          </w:tcPr>
          <w:p w14:paraId="07AC316C"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2015</w:t>
            </w:r>
          </w:p>
        </w:tc>
        <w:tc>
          <w:tcPr>
            <w:tcW w:w="1870" w:type="dxa"/>
            <w:tcBorders>
              <w:top w:val="none" w:sz="0" w:space="0" w:color="auto"/>
              <w:left w:val="none" w:sz="0" w:space="0" w:color="auto"/>
              <w:right w:val="none" w:sz="0" w:space="0" w:color="auto"/>
            </w:tcBorders>
          </w:tcPr>
          <w:p w14:paraId="73F0B9E6"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2016</w:t>
            </w:r>
          </w:p>
        </w:tc>
      </w:tr>
      <w:tr w:rsidR="00461465" w:rsidRPr="00C53811" w14:paraId="1BA8FC10" w14:textId="77777777" w:rsidTr="006D55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Borders>
              <w:left w:val="none" w:sz="0" w:space="0" w:color="auto"/>
            </w:tcBorders>
            <w:vAlign w:val="center"/>
          </w:tcPr>
          <w:p w14:paraId="4BBA220D" w14:textId="77777777" w:rsidR="00461465" w:rsidRPr="00C53811" w:rsidRDefault="00461465" w:rsidP="00565DF3">
            <w:pPr>
              <w:rPr>
                <w:rFonts w:asciiTheme="minorHAnsi" w:eastAsia="Calibri" w:hAnsiTheme="minorHAnsi" w:cstheme="minorHAnsi"/>
                <w:szCs w:val="20"/>
              </w:rPr>
            </w:pPr>
            <w:r w:rsidRPr="00C53811">
              <w:rPr>
                <w:rFonts w:asciiTheme="minorHAnsi" w:eastAsia="Calibri" w:hAnsiTheme="minorHAnsi" w:cstheme="minorHAnsi"/>
                <w:szCs w:val="20"/>
              </w:rPr>
              <w:t>Total</w:t>
            </w:r>
          </w:p>
        </w:tc>
        <w:tc>
          <w:tcPr>
            <w:tcW w:w="1870" w:type="dxa"/>
          </w:tcPr>
          <w:p w14:paraId="3EB9358C"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53.7</w:t>
            </w:r>
          </w:p>
        </w:tc>
        <w:tc>
          <w:tcPr>
            <w:tcW w:w="1870" w:type="dxa"/>
          </w:tcPr>
          <w:p w14:paraId="62481A1E"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53.2</w:t>
            </w:r>
          </w:p>
        </w:tc>
        <w:tc>
          <w:tcPr>
            <w:tcW w:w="1870" w:type="dxa"/>
          </w:tcPr>
          <w:p w14:paraId="031EDE13"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53.8</w:t>
            </w:r>
          </w:p>
        </w:tc>
        <w:tc>
          <w:tcPr>
            <w:tcW w:w="1870" w:type="dxa"/>
          </w:tcPr>
          <w:p w14:paraId="523A24F7"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53.8</w:t>
            </w:r>
          </w:p>
        </w:tc>
      </w:tr>
      <w:tr w:rsidR="00461465" w:rsidRPr="00C53811" w14:paraId="1E6E917B" w14:textId="77777777" w:rsidTr="006D55B6">
        <w:tc>
          <w:tcPr>
            <w:cnfStyle w:val="001000000000" w:firstRow="0" w:lastRow="0" w:firstColumn="1" w:lastColumn="0" w:oddVBand="0" w:evenVBand="0" w:oddHBand="0" w:evenHBand="0" w:firstRowFirstColumn="0" w:firstRowLastColumn="0" w:lastRowFirstColumn="0" w:lastRowLastColumn="0"/>
            <w:tcW w:w="1870" w:type="dxa"/>
            <w:tcBorders>
              <w:left w:val="none" w:sz="0" w:space="0" w:color="auto"/>
            </w:tcBorders>
            <w:vAlign w:val="center"/>
          </w:tcPr>
          <w:p w14:paraId="3CDAC49C" w14:textId="77777777" w:rsidR="00461465" w:rsidRPr="00C53811" w:rsidRDefault="00461465" w:rsidP="00565DF3">
            <w:pPr>
              <w:rPr>
                <w:rFonts w:asciiTheme="minorHAnsi" w:eastAsia="Calibri" w:hAnsiTheme="minorHAnsi" w:cstheme="minorHAnsi"/>
                <w:szCs w:val="20"/>
              </w:rPr>
            </w:pPr>
            <w:r w:rsidRPr="00C53811">
              <w:rPr>
                <w:rFonts w:asciiTheme="minorHAnsi" w:eastAsia="Calibri" w:hAnsiTheme="minorHAnsi" w:cstheme="minorHAnsi"/>
                <w:szCs w:val="20"/>
              </w:rPr>
              <w:t>Male</w:t>
            </w:r>
          </w:p>
        </w:tc>
        <w:tc>
          <w:tcPr>
            <w:tcW w:w="1870" w:type="dxa"/>
          </w:tcPr>
          <w:p w14:paraId="2FB5637F"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74.9</w:t>
            </w:r>
          </w:p>
        </w:tc>
        <w:tc>
          <w:tcPr>
            <w:tcW w:w="1870" w:type="dxa"/>
          </w:tcPr>
          <w:p w14:paraId="5CB6DC45"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74.6</w:t>
            </w:r>
          </w:p>
        </w:tc>
        <w:tc>
          <w:tcPr>
            <w:tcW w:w="1870" w:type="dxa"/>
          </w:tcPr>
          <w:p w14:paraId="6E2D3ACD"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74.7</w:t>
            </w:r>
          </w:p>
        </w:tc>
        <w:tc>
          <w:tcPr>
            <w:tcW w:w="1870" w:type="dxa"/>
          </w:tcPr>
          <w:p w14:paraId="5835AE5A"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75.1</w:t>
            </w:r>
          </w:p>
        </w:tc>
      </w:tr>
      <w:tr w:rsidR="00461465" w:rsidRPr="00C53811" w14:paraId="61549BD1" w14:textId="77777777" w:rsidTr="006D55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Borders>
              <w:left w:val="none" w:sz="0" w:space="0" w:color="auto"/>
              <w:bottom w:val="none" w:sz="0" w:space="0" w:color="auto"/>
            </w:tcBorders>
            <w:vAlign w:val="center"/>
          </w:tcPr>
          <w:p w14:paraId="12CFECE9" w14:textId="77777777" w:rsidR="00461465" w:rsidRPr="00C53811" w:rsidRDefault="00461465" w:rsidP="00565DF3">
            <w:pPr>
              <w:rPr>
                <w:rFonts w:asciiTheme="minorHAnsi" w:eastAsia="Calibri" w:hAnsiTheme="minorHAnsi" w:cstheme="minorHAnsi"/>
                <w:szCs w:val="20"/>
              </w:rPr>
            </w:pPr>
            <w:r w:rsidRPr="00C53811">
              <w:rPr>
                <w:rFonts w:asciiTheme="minorHAnsi" w:eastAsia="Calibri" w:hAnsiTheme="minorHAnsi" w:cstheme="minorHAnsi"/>
                <w:szCs w:val="20"/>
              </w:rPr>
              <w:t>Female</w:t>
            </w:r>
          </w:p>
        </w:tc>
        <w:tc>
          <w:tcPr>
            <w:tcW w:w="1870" w:type="dxa"/>
          </w:tcPr>
          <w:p w14:paraId="4DC05639"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35.4</w:t>
            </w:r>
          </w:p>
        </w:tc>
        <w:tc>
          <w:tcPr>
            <w:tcW w:w="1870" w:type="dxa"/>
          </w:tcPr>
          <w:p w14:paraId="66B8AFA8"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34.6</w:t>
            </w:r>
          </w:p>
        </w:tc>
        <w:tc>
          <w:tcPr>
            <w:tcW w:w="1870" w:type="dxa"/>
          </w:tcPr>
          <w:p w14:paraId="5637AFE6"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35.9</w:t>
            </w:r>
          </w:p>
        </w:tc>
        <w:tc>
          <w:tcPr>
            <w:tcW w:w="1870" w:type="dxa"/>
          </w:tcPr>
          <w:p w14:paraId="3163EBAA"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0"/>
              </w:rPr>
            </w:pPr>
            <w:r w:rsidRPr="00C53811">
              <w:rPr>
                <w:rFonts w:asciiTheme="minorHAnsi" w:eastAsia="Calibri" w:hAnsiTheme="minorHAnsi" w:cstheme="minorHAnsi"/>
                <w:szCs w:val="20"/>
              </w:rPr>
              <w:t>35.9</w:t>
            </w:r>
          </w:p>
        </w:tc>
      </w:tr>
    </w:tbl>
    <w:p w14:paraId="05EA9093" w14:textId="77777777" w:rsidR="00461465" w:rsidRPr="00C53811" w:rsidRDefault="00461465" w:rsidP="00461465">
      <w:pPr>
        <w:rPr>
          <w:rFonts w:asciiTheme="minorHAnsi" w:eastAsia="Calibri" w:hAnsiTheme="minorHAnsi" w:cstheme="minorHAnsi"/>
          <w:i/>
          <w:szCs w:val="20"/>
        </w:rPr>
      </w:pPr>
      <w:r w:rsidRPr="00C53811">
        <w:rPr>
          <w:rFonts w:asciiTheme="minorHAnsi" w:eastAsia="Calibri" w:hAnsiTheme="minorHAnsi" w:cstheme="minorHAnsi"/>
          <w:i/>
          <w:szCs w:val="20"/>
        </w:rPr>
        <w:t xml:space="preserve">Source: </w:t>
      </w:r>
      <w:r w:rsidRPr="00C53811">
        <w:rPr>
          <w:rFonts w:asciiTheme="minorHAnsi" w:hAnsiTheme="minorHAnsi" w:cstheme="minorHAnsi"/>
          <w:i/>
          <w:szCs w:val="20"/>
        </w:rPr>
        <w:t>Factors Affecting Women’s Labour force participation – ILO 2016</w:t>
      </w:r>
    </w:p>
    <w:p w14:paraId="12B8FD3F" w14:textId="77777777" w:rsidR="00461465" w:rsidRPr="00C53811" w:rsidRDefault="00461465" w:rsidP="00D417D5">
      <w:pPr>
        <w:pStyle w:val="Style1"/>
        <w:ind w:firstLine="0"/>
        <w:rPr>
          <w:rFonts w:asciiTheme="minorHAnsi" w:hAnsiTheme="minorHAnsi" w:cstheme="minorHAnsi"/>
          <w:sz w:val="20"/>
          <w:szCs w:val="20"/>
          <w:shd w:val="clear" w:color="auto" w:fill="FFFFFF"/>
        </w:rPr>
      </w:pPr>
      <w:r w:rsidRPr="00C53811">
        <w:rPr>
          <w:rFonts w:asciiTheme="minorHAnsi" w:hAnsiTheme="minorHAnsi" w:cstheme="minorHAnsi"/>
          <w:sz w:val="20"/>
          <w:szCs w:val="20"/>
        </w:rPr>
        <w:t xml:space="preserve">The recent Country Gender Assessment Report of UN FAO (September 2018) observes that ‘men made up 63.4% of economically active population in rural areas; women 36.6%:  women work predominantly in the informal sector not protected by labor laws. This gap widens in more technical occupations of plant, machine operators and assemblers where women constitute only 17% of the workforce -women cannot gain access to full spectrum of employment opportunities. Technical occupations – certain elements of curriculum segregated by sex. 61.2% of unpaid family workers were from the agriculture sector. </w:t>
      </w:r>
      <w:r w:rsidRPr="00C53811">
        <w:rPr>
          <w:rFonts w:asciiTheme="minorHAnsi" w:hAnsiTheme="minorHAnsi" w:cstheme="minorHAnsi"/>
          <w:sz w:val="20"/>
          <w:szCs w:val="20"/>
          <w:shd w:val="clear" w:color="auto" w:fill="FFFFFF"/>
        </w:rPr>
        <w:t>Only 16 percent of all owned land in Sri Lanka belong to women, and this limits their access to different agricultural assets and benefits such as subsidies, credit or irrigation water. When training is available to women engaged in agricultural production, it is mostly geared toward establishing micro-enterprises (e.g. making sweets, snacks, home gardening etc.). The training does not make women familiar with modern methods of growing paddy or other high-value field crops and handling machinery to participate in higher value and higher volume agriculture</w:t>
      </w:r>
      <w:r w:rsidRPr="00C53811">
        <w:rPr>
          <w:rStyle w:val="FootnoteReference"/>
          <w:rFonts w:asciiTheme="minorHAnsi" w:hAnsiTheme="minorHAnsi" w:cstheme="minorHAnsi"/>
          <w:sz w:val="20"/>
          <w:szCs w:val="20"/>
          <w:shd w:val="clear" w:color="auto" w:fill="FFFFFF"/>
        </w:rPr>
        <w:footnoteReference w:id="5"/>
      </w:r>
      <w:r w:rsidRPr="00C53811">
        <w:rPr>
          <w:rFonts w:asciiTheme="minorHAnsi" w:hAnsiTheme="minorHAnsi" w:cstheme="minorHAnsi"/>
          <w:sz w:val="20"/>
          <w:szCs w:val="20"/>
          <w:shd w:val="clear" w:color="auto" w:fill="FFFFFF"/>
        </w:rPr>
        <w:t>.</w:t>
      </w:r>
    </w:p>
    <w:p w14:paraId="5DD802F2" w14:textId="77777777" w:rsidR="00461465" w:rsidRPr="00C53811" w:rsidRDefault="00461465" w:rsidP="00D417D5">
      <w:pPr>
        <w:pStyle w:val="Style1"/>
        <w:ind w:firstLine="0"/>
        <w:rPr>
          <w:rFonts w:asciiTheme="minorHAnsi" w:hAnsiTheme="minorHAnsi" w:cstheme="minorHAnsi"/>
          <w:sz w:val="20"/>
          <w:szCs w:val="20"/>
        </w:rPr>
      </w:pPr>
      <w:r w:rsidRPr="00C53811">
        <w:rPr>
          <w:rFonts w:asciiTheme="minorHAnsi" w:hAnsiTheme="minorHAnsi" w:cstheme="minorHAnsi"/>
          <w:sz w:val="20"/>
          <w:szCs w:val="20"/>
        </w:rPr>
        <w:t>Although Sri Lanka has produced the first female Prime Minister as early as in the 1960, and has had a female Executive President, the overall political participation of women in Sri Lanka is insignificant, and where women hold office, portfolios offered to them tend to be low-key (ADB, 1999; H. M. A. Herath, 2015). Iwanaga (2008) makes two observations on women’s political participation in Sri Lanka. On the one hand, they are active voters, fundraisers and campaigners during times of election, but on the other hand, they are hardly present at the decision-making levels of the party structures. Thus, universal suffrage has in fact done little to change the status of the critical mass of women, beyond allowing them to vote. The paucity of female representation at decision-making levels limits opportunities to address interests of women, and to instigate socio-economic transformations required to close gender inequalities</w:t>
      </w:r>
      <w:r w:rsidRPr="00C53811">
        <w:rPr>
          <w:rStyle w:val="FootnoteReference"/>
          <w:rFonts w:asciiTheme="minorHAnsi" w:hAnsiTheme="minorHAnsi" w:cstheme="minorHAnsi"/>
          <w:sz w:val="20"/>
          <w:szCs w:val="20"/>
        </w:rPr>
        <w:footnoteReference w:id="6"/>
      </w:r>
      <w:r w:rsidRPr="00C53811">
        <w:rPr>
          <w:rFonts w:asciiTheme="minorHAnsi" w:hAnsiTheme="minorHAnsi" w:cstheme="minorHAnsi"/>
          <w:sz w:val="20"/>
          <w:szCs w:val="20"/>
        </w:rPr>
        <w:t>. This relegates a monopoly to men in decision making.</w:t>
      </w:r>
    </w:p>
    <w:p w14:paraId="42F5EC6F" w14:textId="77777777" w:rsidR="00461465" w:rsidRPr="00C53811" w:rsidRDefault="00461465" w:rsidP="00D417D5">
      <w:pPr>
        <w:pStyle w:val="Style1"/>
        <w:ind w:firstLine="0"/>
        <w:rPr>
          <w:rFonts w:asciiTheme="minorHAnsi" w:eastAsia="Calibri" w:hAnsiTheme="minorHAnsi" w:cstheme="minorHAnsi"/>
          <w:sz w:val="20"/>
          <w:szCs w:val="20"/>
        </w:rPr>
      </w:pPr>
      <w:r w:rsidRPr="00C53811">
        <w:rPr>
          <w:rFonts w:asciiTheme="minorHAnsi" w:eastAsia="Calibri" w:hAnsiTheme="minorHAnsi" w:cstheme="minorHAnsi"/>
          <w:sz w:val="20"/>
          <w:szCs w:val="20"/>
        </w:rPr>
        <w:t>In the health sector, Sri Lanka does extremely well in terms of Child &amp; Maternal health, institutional delivery and immunization coverage. An article on Gender and health in Sri Lanka by Indrani Pieris and Bruce Caldwellb (1997) indicate that Sri Lanka has today easily the longest life-expectancy of any nation in South Asia. The country's achievements have been particularly impressive in the health of women and girls who have substantially lower mortality levels than males; this is unexceptional in the developed world where it is the norm but striking in South Asia where it is not. It has been suggested that low female mortality may reflect a high involvement of Sri Lankan women in decision-making over health care and feeding data indicate that until recent decades overall mortality levels were little lower than in other South Asian countries and female age-specific mortality rates were higher than male rates.</w:t>
      </w:r>
      <w:r w:rsidRPr="00C53811">
        <w:rPr>
          <w:rStyle w:val="FootnoteReference"/>
          <w:rFonts w:asciiTheme="minorHAnsi" w:eastAsia="Calibri" w:hAnsiTheme="minorHAnsi" w:cstheme="minorHAnsi"/>
          <w:sz w:val="20"/>
          <w:szCs w:val="20"/>
        </w:rPr>
        <w:footnoteReference w:id="7"/>
      </w:r>
    </w:p>
    <w:p w14:paraId="6F7C3517" w14:textId="77777777" w:rsidR="00461465" w:rsidRPr="00C53811" w:rsidRDefault="00461465" w:rsidP="00D417D5">
      <w:pPr>
        <w:pStyle w:val="Style1"/>
        <w:ind w:firstLine="0"/>
        <w:rPr>
          <w:rFonts w:asciiTheme="minorHAnsi" w:eastAsia="Times New Roman" w:hAnsiTheme="minorHAnsi" w:cstheme="minorHAnsi"/>
          <w:sz w:val="20"/>
          <w:szCs w:val="20"/>
          <w:bdr w:val="none" w:sz="0" w:space="0" w:color="auto" w:frame="1"/>
        </w:rPr>
      </w:pPr>
      <w:r w:rsidRPr="00C53811">
        <w:rPr>
          <w:rFonts w:asciiTheme="minorHAnsi" w:eastAsia="Times New Roman" w:hAnsiTheme="minorHAnsi" w:cstheme="minorHAnsi"/>
          <w:sz w:val="20"/>
          <w:szCs w:val="20"/>
          <w:bdr w:val="none" w:sz="0" w:space="0" w:color="auto" w:frame="1"/>
        </w:rPr>
        <w:t>Perpetrating violence against women is taken by men as their right. Christiansen’s statement is still right on the mark. The Women’s U.N. Report Network says 30 percent to 40 percent of women in Sri Lanka today suffer from some kind of violence, while more than 60 percent of women across Sri Lanka are victims of domestic violence. Women are routinely harassed both verbally and physically when traveling by bus, train or even walking on the street. According to UNFPA, last year, gender-based violence is especially prevalent in areas most affected by the conflict, but violence and harassment is pervasive across socioeconomic groups. Women’s rights activists have repeatedly expressed concern that gender-based violence, which includes sexual violence and torture, is drastically underreported in Sri Lanka. Even where incidences are reported, activists say they are poorly investigated and not taken seriously by authorities</w:t>
      </w:r>
      <w:r w:rsidRPr="00C53811">
        <w:rPr>
          <w:rStyle w:val="FootnoteReference"/>
          <w:rFonts w:asciiTheme="minorHAnsi" w:eastAsia="Times New Roman" w:hAnsiTheme="minorHAnsi" w:cstheme="minorHAnsi"/>
          <w:color w:val="19232E"/>
          <w:sz w:val="20"/>
          <w:szCs w:val="20"/>
          <w:bdr w:val="none" w:sz="0" w:space="0" w:color="auto" w:frame="1"/>
        </w:rPr>
        <w:footnoteReference w:id="8"/>
      </w:r>
      <w:r w:rsidRPr="00C53811">
        <w:rPr>
          <w:rFonts w:asciiTheme="minorHAnsi" w:eastAsia="Times New Roman" w:hAnsiTheme="minorHAnsi" w:cstheme="minorHAnsi"/>
          <w:sz w:val="20"/>
          <w:szCs w:val="20"/>
          <w:bdr w:val="none" w:sz="0" w:space="0" w:color="auto" w:frame="1"/>
        </w:rPr>
        <w:t>.</w:t>
      </w:r>
    </w:p>
    <w:p w14:paraId="0B0D9A3C" w14:textId="77777777" w:rsidR="00461465" w:rsidRPr="00C53811" w:rsidRDefault="00461465" w:rsidP="00D417D5">
      <w:pPr>
        <w:pStyle w:val="Style1"/>
        <w:ind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Despite the non-discrimination provision in the Sri Lanka Constitution in ethnicity, religion and sex, not only the personal laws that is discriminatory towards women, also the </w:t>
      </w:r>
      <w:r w:rsidRPr="00C53811">
        <w:rPr>
          <w:rFonts w:asciiTheme="minorHAnsi" w:eastAsia="Times New Roman" w:hAnsiTheme="minorHAnsi" w:cstheme="minorHAnsi"/>
          <w:color w:val="141414"/>
          <w:sz w:val="20"/>
          <w:szCs w:val="20"/>
        </w:rPr>
        <w:t>Land Development Ordinance of 1935. The Ordinance which is a British law and is applicable to State lands, gives preference to male inheritance where the original owner (traditionally a man), dies intestate. The bias has been reinforced through the custom/practice followed by government officials of accepting only the male as the head of the household.  The bias in the Land Development Ordinance has resulted in women in the family maintaining and cultivating the land only to be ousted by a male relative at the death of the original (male) owner. Remarriage of a man would also leave his first wife with no claim to the land although the land was jointly cultivated by them</w:t>
      </w:r>
      <w:r w:rsidRPr="00C53811">
        <w:rPr>
          <w:rStyle w:val="FootnoteReference"/>
          <w:rFonts w:asciiTheme="minorHAnsi" w:eastAsia="Times New Roman" w:hAnsiTheme="minorHAnsi" w:cstheme="minorHAnsi"/>
          <w:color w:val="141414"/>
          <w:sz w:val="20"/>
          <w:szCs w:val="20"/>
        </w:rPr>
        <w:footnoteReference w:id="9"/>
      </w:r>
      <w:r w:rsidRPr="00C53811">
        <w:rPr>
          <w:rFonts w:asciiTheme="minorHAnsi" w:eastAsia="Times New Roman" w:hAnsiTheme="minorHAnsi" w:cstheme="minorHAnsi"/>
          <w:color w:val="141414"/>
          <w:sz w:val="20"/>
          <w:szCs w:val="20"/>
        </w:rPr>
        <w:t>.</w:t>
      </w:r>
    </w:p>
    <w:p w14:paraId="23E2B269" w14:textId="77777777" w:rsidR="00461465" w:rsidRPr="00C53811" w:rsidRDefault="00461465" w:rsidP="00D417D5">
      <w:pPr>
        <w:pStyle w:val="Style1"/>
        <w:ind w:firstLine="0"/>
        <w:rPr>
          <w:rFonts w:asciiTheme="minorHAnsi" w:eastAsia="Calibri" w:hAnsiTheme="minorHAnsi" w:cstheme="minorHAnsi"/>
          <w:sz w:val="20"/>
          <w:szCs w:val="20"/>
        </w:rPr>
      </w:pPr>
      <w:r w:rsidRPr="00C53811">
        <w:rPr>
          <w:rFonts w:asciiTheme="minorHAnsi" w:eastAsia="Calibri" w:hAnsiTheme="minorHAnsi" w:cstheme="minorHAnsi"/>
          <w:sz w:val="20"/>
          <w:szCs w:val="20"/>
        </w:rPr>
        <w:t xml:space="preserve">Nationally, Sri Lanka remain a country of paradox related to gender equality. On the one hand, Sri Lankan women does extremely well in education and health statistics, whereas women’s participation in decision making at local and national levels remains the lowest in the South Asian Region. Labour force participation is much less compared to the males without a change at least in three decades. Similarly, even among the employed, women usually are employed at the lower ranks and glass-ceiling impact for promotion to managerial positions. Around 30-40% suffer from domestic violence and other forms of violence but the statistics are difficult to be obtained. </w:t>
      </w:r>
    </w:p>
    <w:p w14:paraId="4AE32BFA" w14:textId="77777777" w:rsidR="00461465" w:rsidRDefault="00461465" w:rsidP="00D417D5">
      <w:pPr>
        <w:pStyle w:val="Style1"/>
        <w:ind w:firstLine="0"/>
        <w:rPr>
          <w:rFonts w:asciiTheme="minorHAnsi" w:eastAsia="Calibri" w:hAnsiTheme="minorHAnsi" w:cstheme="minorHAnsi"/>
          <w:sz w:val="20"/>
          <w:szCs w:val="20"/>
        </w:rPr>
      </w:pPr>
      <w:r w:rsidRPr="00C53811">
        <w:rPr>
          <w:rFonts w:asciiTheme="minorHAnsi" w:eastAsia="Calibri" w:hAnsiTheme="minorHAnsi" w:cstheme="minorHAnsi"/>
          <w:color w:val="333333"/>
          <w:sz w:val="20"/>
          <w:szCs w:val="20"/>
          <w:shd w:val="clear" w:color="auto" w:fill="FFFFFF"/>
        </w:rPr>
        <w:t xml:space="preserve">Sri Lanka has number of instruments to address gender in-equality. Sri Lanka </w:t>
      </w:r>
      <w:r w:rsidRPr="00C53811">
        <w:rPr>
          <w:rFonts w:asciiTheme="minorHAnsi" w:eastAsia="Calibri" w:hAnsiTheme="minorHAnsi" w:cstheme="minorHAnsi"/>
          <w:sz w:val="20"/>
          <w:szCs w:val="20"/>
        </w:rPr>
        <w:t xml:space="preserve">Constitution provisions that all persons are treated equally and that the citizens are not discriminated against on the grounds of race, religion, language, caste, sex, political opinion, place of birth or any one of such grounds. Additionally, the other frameworks include the Factory Ordinance, Shop and Officer Employees Ordinances, the National Plan of Action for Women, UN Convention on Elimination of All Forms of Discrimination against Women, the UN International Development Agenda - the ‘Sustainable Development Goals’, specifically, Goal No.5 achieving gender equality and empowering girls and women provide foundation to address gender inequality. </w:t>
      </w:r>
    </w:p>
    <w:p w14:paraId="081AFAC1" w14:textId="0B8DB1CE" w:rsidR="00461465" w:rsidRPr="006C11FE" w:rsidRDefault="00461465" w:rsidP="00D417D5">
      <w:pPr>
        <w:pStyle w:val="ListParagraph"/>
        <w:numPr>
          <w:ilvl w:val="0"/>
          <w:numId w:val="7"/>
        </w:numPr>
        <w:shd w:val="clear" w:color="auto" w:fill="FFFFFF"/>
        <w:spacing w:after="160" w:line="360" w:lineRule="auto"/>
        <w:ind w:left="360"/>
        <w:jc w:val="both"/>
        <w:rPr>
          <w:rFonts w:asciiTheme="majorHAnsi" w:eastAsia="Times New Roman" w:hAnsiTheme="majorHAnsi" w:cstheme="minorHAnsi"/>
          <w:b/>
        </w:rPr>
      </w:pPr>
      <w:r w:rsidRPr="006C11FE">
        <w:rPr>
          <w:rFonts w:asciiTheme="majorHAnsi" w:eastAsia="Times New Roman" w:hAnsiTheme="majorHAnsi" w:cstheme="minorHAnsi"/>
          <w:b/>
        </w:rPr>
        <w:t xml:space="preserve">Gendered disparity in the </w:t>
      </w:r>
      <w:r w:rsidR="005B32AB">
        <w:rPr>
          <w:rFonts w:asciiTheme="majorHAnsi" w:eastAsia="Times New Roman" w:hAnsiTheme="majorHAnsi" w:cstheme="minorHAnsi"/>
          <w:b/>
        </w:rPr>
        <w:t>Trial Landscapes</w:t>
      </w:r>
      <w:r w:rsidRPr="006C11FE">
        <w:rPr>
          <w:rFonts w:asciiTheme="majorHAnsi" w:eastAsia="Times New Roman" w:hAnsiTheme="majorHAnsi" w:cstheme="minorHAnsi"/>
          <w:b/>
        </w:rPr>
        <w:t>:</w:t>
      </w:r>
    </w:p>
    <w:p w14:paraId="0E1264EE" w14:textId="30407DD2" w:rsidR="00461465" w:rsidRPr="00C53811" w:rsidRDefault="00461465" w:rsidP="00D417D5">
      <w:pPr>
        <w:pStyle w:val="Style1"/>
        <w:ind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The following data has been gathered through a rapid assessment in the </w:t>
      </w:r>
      <w:r w:rsidR="005B32AB">
        <w:rPr>
          <w:rFonts w:asciiTheme="minorHAnsi" w:eastAsia="Times New Roman" w:hAnsiTheme="minorHAnsi" w:cstheme="minorHAnsi"/>
          <w:sz w:val="20"/>
          <w:szCs w:val="20"/>
        </w:rPr>
        <w:t>Trial Landscapes</w:t>
      </w:r>
      <w:r w:rsidRPr="00C53811">
        <w:rPr>
          <w:rFonts w:asciiTheme="minorHAnsi" w:eastAsia="Times New Roman" w:hAnsiTheme="minorHAnsi" w:cstheme="minorHAnsi"/>
          <w:sz w:val="20"/>
          <w:szCs w:val="20"/>
        </w:rPr>
        <w:t xml:space="preserve"> 1, 2 and 3 in consultation with women and men in a selected few villages and a few service and resource agencies. Although consultation with inclusive groups that included youth, elderly and disabled was planned, bringing them together was not always possible. One of extremely difficult task was to obtain gender disaggregated information in all instances.</w:t>
      </w:r>
    </w:p>
    <w:p w14:paraId="72B6B561" w14:textId="3527A5D9" w:rsidR="00461465" w:rsidRPr="00C53811" w:rsidRDefault="00461465" w:rsidP="00D417D5">
      <w:pPr>
        <w:pStyle w:val="Style1"/>
        <w:numPr>
          <w:ilvl w:val="0"/>
          <w:numId w:val="14"/>
        </w:numPr>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Some of the major challenges that confront women in the </w:t>
      </w:r>
      <w:r w:rsidR="005B32AB">
        <w:rPr>
          <w:rFonts w:asciiTheme="minorHAnsi" w:eastAsia="Times New Roman" w:hAnsiTheme="minorHAnsi" w:cstheme="minorHAnsi"/>
          <w:sz w:val="20"/>
          <w:szCs w:val="20"/>
        </w:rPr>
        <w:t>Trial landscapes</w:t>
      </w:r>
      <w:r w:rsidRPr="00C53811">
        <w:rPr>
          <w:rFonts w:asciiTheme="minorHAnsi" w:eastAsia="Times New Roman" w:hAnsiTheme="minorHAnsi" w:cstheme="minorHAnsi"/>
          <w:sz w:val="20"/>
          <w:szCs w:val="20"/>
        </w:rPr>
        <w:t xml:space="preserve"> is the access to and control over resources, poor access to decision making and the culturally defined reproductive roles that curtail their choices to make decisions. In the two selected provinces, whether in fishing or farming, even though women play a major role in livelihood, it goes unrecognized. Women’s representation in the two livelihood related CBOs is minimal. </w:t>
      </w:r>
      <w:bookmarkStart w:id="4" w:name="_Hlk526852284"/>
      <w:r w:rsidRPr="00C53811">
        <w:rPr>
          <w:rFonts w:asciiTheme="minorHAnsi" w:eastAsia="Times New Roman" w:hAnsiTheme="minorHAnsi" w:cstheme="minorHAnsi"/>
          <w:sz w:val="20"/>
          <w:szCs w:val="20"/>
        </w:rPr>
        <w:t>In particular, men hold privileged positions where</w:t>
      </w:r>
      <w:bookmarkEnd w:id="4"/>
      <w:r w:rsidRPr="00C53811">
        <w:rPr>
          <w:rFonts w:asciiTheme="minorHAnsi" w:eastAsia="Times New Roman" w:hAnsiTheme="minorHAnsi" w:cstheme="minorHAnsi"/>
          <w:sz w:val="20"/>
          <w:szCs w:val="20"/>
        </w:rPr>
        <w:t xml:space="preserve"> they engage in activities that is tied to payments by the department of irrigation such as cleaning, repair of canals and desilting small tanks. Men hold legitimacy over all services of livelihood organisation such obtaining seeds, fertilizer and other benefits from Agrarian Services or benefits from Fisheries Societies due to being men. The patriarchal norms therefore disadvantage women socially, economically and politically. </w:t>
      </w:r>
    </w:p>
    <w:p w14:paraId="66594FE9" w14:textId="77777777" w:rsidR="00461465" w:rsidRPr="00C53811" w:rsidRDefault="00461465" w:rsidP="00D417D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In areas where the rapid assessment was conducted, except a woman whose husband was dead, women do not hold productive assets. Example of this is that in general only widows had a land permit after the demise of their husbands. Similarly, in Arippu, two women owned a boat each because their husbands were dead. However, exception to this rule, was the households in Kollar Sirikulam of resettled families where the community indicated that the ownership was 50 -50% by women and men. It would be good to study the underlying factors that led to such a decision for the Government to deviate from the established norm.</w:t>
      </w:r>
    </w:p>
    <w:p w14:paraId="0B5B7949" w14:textId="77777777" w:rsidR="00461465" w:rsidRPr="00C53811" w:rsidRDefault="00461465" w:rsidP="00D417D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The ownership to land is thus the legitimacy for access to livelihood related loans, seeds, fertilizer, subsidies on nets, boats etc. Resulting from this legitimacy, majority of women lose their right to access livelihood to related services and resources. </w:t>
      </w:r>
    </w:p>
    <w:p w14:paraId="4F489E9D" w14:textId="77777777" w:rsidR="00461465" w:rsidRPr="00C53811" w:rsidRDefault="00461465" w:rsidP="00D417D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The membership in the fisher and farmer livelihood societies are skewed with a domination of men. However, women’s membership is highly noticeable in associations and societies that are voluntary in nature such as the Rural Women’s Societies, parental groups in schools etc. providing voluntary services. This observation directly associates to the views of gendered division labour framework where men are in control of paid work and women in voluntary work.</w:t>
      </w:r>
    </w:p>
    <w:p w14:paraId="2FF9D69C" w14:textId="77777777" w:rsidR="00461465" w:rsidRPr="00C53811" w:rsidRDefault="00461465" w:rsidP="00D417D5">
      <w:pPr>
        <w:spacing w:after="0"/>
        <w:rPr>
          <w:rFonts w:asciiTheme="minorHAnsi" w:eastAsia="Times New Roman" w:hAnsiTheme="minorHAnsi" w:cstheme="minorHAnsi"/>
          <w:szCs w:val="20"/>
        </w:rPr>
      </w:pPr>
    </w:p>
    <w:p w14:paraId="1EAAF5E4" w14:textId="77777777" w:rsidR="00461465" w:rsidRPr="00C53811" w:rsidRDefault="00461465" w:rsidP="00D417D5">
      <w:pPr>
        <w:spacing w:after="0"/>
        <w:rPr>
          <w:rFonts w:asciiTheme="minorHAnsi" w:eastAsia="Times New Roman" w:hAnsiTheme="minorHAnsi" w:cstheme="minorHAnsi"/>
          <w:szCs w:val="20"/>
        </w:rPr>
      </w:pPr>
    </w:p>
    <w:p w14:paraId="1FA7EFCA" w14:textId="77777777" w:rsidR="00461465" w:rsidRPr="00C53811" w:rsidRDefault="00461465" w:rsidP="00D417D5">
      <w:pPr>
        <w:spacing w:after="0"/>
        <w:rPr>
          <w:rFonts w:asciiTheme="minorHAnsi" w:eastAsia="Times New Roman" w:hAnsiTheme="minorHAnsi" w:cstheme="minorHAnsi"/>
          <w:szCs w:val="20"/>
        </w:rPr>
      </w:pPr>
    </w:p>
    <w:p w14:paraId="1633148F" w14:textId="77777777" w:rsidR="00461465" w:rsidRPr="00C53811" w:rsidRDefault="00461465" w:rsidP="00461465">
      <w:pPr>
        <w:pStyle w:val="Caption"/>
        <w:rPr>
          <w:rFonts w:asciiTheme="minorHAnsi" w:hAnsiTheme="minorHAnsi" w:cstheme="minorHAnsi"/>
          <w:sz w:val="20"/>
          <w:szCs w:val="20"/>
        </w:rPr>
      </w:pPr>
      <w:r w:rsidRPr="00C53811">
        <w:rPr>
          <w:rFonts w:asciiTheme="minorHAnsi" w:hAnsiTheme="minorHAnsi" w:cstheme="minorHAnsi"/>
          <w:sz w:val="20"/>
          <w:szCs w:val="20"/>
        </w:rPr>
        <w:t xml:space="preserve">Table </w:t>
      </w:r>
      <w:r w:rsidRPr="00C53811">
        <w:rPr>
          <w:rFonts w:asciiTheme="minorHAnsi" w:hAnsiTheme="minorHAnsi" w:cstheme="minorHAnsi"/>
          <w:sz w:val="20"/>
          <w:szCs w:val="20"/>
        </w:rPr>
        <w:fldChar w:fldCharType="begin"/>
      </w:r>
      <w:r w:rsidRPr="00C53811">
        <w:rPr>
          <w:rFonts w:asciiTheme="minorHAnsi" w:hAnsiTheme="minorHAnsi" w:cstheme="minorHAnsi"/>
          <w:sz w:val="20"/>
          <w:szCs w:val="20"/>
        </w:rPr>
        <w:instrText xml:space="preserve"> SEQ Table \* ARABIC </w:instrText>
      </w:r>
      <w:r w:rsidRPr="00C53811">
        <w:rPr>
          <w:rFonts w:asciiTheme="minorHAnsi" w:hAnsiTheme="minorHAnsi" w:cstheme="minorHAnsi"/>
          <w:sz w:val="20"/>
          <w:szCs w:val="20"/>
        </w:rPr>
        <w:fldChar w:fldCharType="separate"/>
      </w:r>
      <w:r w:rsidRPr="00C53811">
        <w:rPr>
          <w:rFonts w:asciiTheme="minorHAnsi" w:hAnsiTheme="minorHAnsi" w:cstheme="minorHAnsi"/>
          <w:noProof/>
          <w:sz w:val="20"/>
          <w:szCs w:val="20"/>
        </w:rPr>
        <w:t>2</w:t>
      </w:r>
      <w:r w:rsidRPr="00C53811">
        <w:rPr>
          <w:rFonts w:asciiTheme="minorHAnsi" w:hAnsiTheme="minorHAnsi" w:cstheme="minorHAnsi"/>
          <w:sz w:val="20"/>
          <w:szCs w:val="20"/>
        </w:rPr>
        <w:fldChar w:fldCharType="end"/>
      </w:r>
      <w:r w:rsidRPr="00C53811">
        <w:rPr>
          <w:rFonts w:asciiTheme="minorHAnsi" w:hAnsiTheme="minorHAnsi" w:cstheme="minorHAnsi"/>
          <w:sz w:val="20"/>
          <w:szCs w:val="20"/>
        </w:rPr>
        <w:t xml:space="preserve"> - Membership in Fisher Cooperatives</w:t>
      </w:r>
    </w:p>
    <w:bookmarkStart w:id="5" w:name="_MON_1601291088"/>
    <w:bookmarkEnd w:id="5"/>
    <w:p w14:paraId="40A877A2" w14:textId="0105FE24" w:rsidR="00461465" w:rsidRPr="00C53811" w:rsidRDefault="006F2C19" w:rsidP="00461465">
      <w:pPr>
        <w:shd w:val="clear" w:color="auto" w:fill="FFFFFF"/>
        <w:rPr>
          <w:rFonts w:asciiTheme="minorHAnsi" w:hAnsiTheme="minorHAnsi" w:cstheme="minorHAnsi"/>
          <w:szCs w:val="20"/>
        </w:rPr>
      </w:pPr>
      <w:r w:rsidRPr="00C53811">
        <w:rPr>
          <w:rFonts w:asciiTheme="minorHAnsi" w:eastAsia="Calibri" w:hAnsiTheme="minorHAnsi" w:cstheme="minorHAnsi"/>
          <w:szCs w:val="20"/>
          <w:lang w:bidi="ta-IN"/>
        </w:rPr>
        <w:object w:dxaOrig="9892" w:dyaOrig="4454" w14:anchorId="609BA2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4.25pt;height:207pt" o:ole="">
            <v:imagedata r:id="rId7" o:title="" croptop="4340f"/>
          </v:shape>
          <o:OLEObject Type="Embed" ProgID="Excel.Sheet.12" ShapeID="_x0000_i1025" DrawAspect="Content" ObjectID="_1620558002" r:id="rId8"/>
        </w:object>
      </w:r>
      <w:r w:rsidR="00461465" w:rsidRPr="00C53811">
        <w:rPr>
          <w:rFonts w:asciiTheme="minorHAnsi" w:hAnsiTheme="minorHAnsi" w:cstheme="minorHAnsi"/>
          <w:i/>
          <w:szCs w:val="20"/>
        </w:rPr>
        <w:t>Source: Divisional Secretariat – Musali</w:t>
      </w:r>
    </w:p>
    <w:p w14:paraId="1A0258D9" w14:textId="77777777"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The above table-2 is an example of women’s and men’s membership in the Fisher Association in the Musali DS Division. While the overall representation of women is only 12%. Chilawathura for instance has only 6 women members as compared to 138 women or 50 women as against 400 in Arippu.</w:t>
      </w:r>
    </w:p>
    <w:p w14:paraId="67172BE3" w14:textId="4C4D4657" w:rsidR="00461465" w:rsidRPr="00C53811" w:rsidRDefault="00461465" w:rsidP="001C4248">
      <w:pPr>
        <w:pStyle w:val="Style1"/>
        <w:numPr>
          <w:ilvl w:val="0"/>
          <w:numId w:val="14"/>
        </w:numPr>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The North Central and the Northern Regions have had direct impact of the war. The rural areas of the North Central province met a fair number of personnel for military and paramilitary services during the war. The resultant factor on women is the large number of war-widows. Resilience for widows is extremely hard with lack of productive assets and poor social acceptance.</w:t>
      </w:r>
    </w:p>
    <w:p w14:paraId="39E56955" w14:textId="77777777" w:rsidR="00461465" w:rsidRPr="001C4248" w:rsidRDefault="00461465" w:rsidP="001C4248">
      <w:pPr>
        <w:spacing w:line="259" w:lineRule="auto"/>
        <w:rPr>
          <w:rFonts w:asciiTheme="minorHAnsi" w:hAnsiTheme="minorHAnsi" w:cstheme="minorHAnsi"/>
          <w:b/>
          <w:szCs w:val="20"/>
        </w:rPr>
      </w:pPr>
      <w:r w:rsidRPr="001C4248">
        <w:rPr>
          <w:rFonts w:asciiTheme="minorHAnsi" w:hAnsiTheme="minorHAnsi" w:cstheme="minorHAnsi"/>
          <w:b/>
          <w:szCs w:val="20"/>
        </w:rPr>
        <w:t xml:space="preserve">Table </w:t>
      </w:r>
      <w:r w:rsidRPr="001C4248">
        <w:rPr>
          <w:rFonts w:asciiTheme="minorHAnsi" w:hAnsiTheme="minorHAnsi" w:cstheme="minorHAnsi"/>
          <w:b/>
          <w:szCs w:val="20"/>
        </w:rPr>
        <w:fldChar w:fldCharType="begin"/>
      </w:r>
      <w:r w:rsidRPr="001C4248">
        <w:rPr>
          <w:rFonts w:asciiTheme="minorHAnsi" w:hAnsiTheme="minorHAnsi" w:cstheme="minorHAnsi"/>
          <w:b/>
          <w:szCs w:val="20"/>
        </w:rPr>
        <w:instrText xml:space="preserve"> SEQ Table \* ARABIC </w:instrText>
      </w:r>
      <w:r w:rsidRPr="001C4248">
        <w:rPr>
          <w:rFonts w:asciiTheme="minorHAnsi" w:hAnsiTheme="minorHAnsi" w:cstheme="minorHAnsi"/>
          <w:b/>
          <w:szCs w:val="20"/>
        </w:rPr>
        <w:fldChar w:fldCharType="separate"/>
      </w:r>
      <w:r w:rsidRPr="001C4248">
        <w:rPr>
          <w:rFonts w:asciiTheme="minorHAnsi" w:hAnsiTheme="minorHAnsi" w:cstheme="minorHAnsi"/>
          <w:b/>
          <w:noProof/>
          <w:szCs w:val="20"/>
        </w:rPr>
        <w:t>3</w:t>
      </w:r>
      <w:r w:rsidRPr="001C4248">
        <w:rPr>
          <w:rFonts w:asciiTheme="minorHAnsi" w:hAnsiTheme="minorHAnsi" w:cstheme="minorHAnsi"/>
          <w:b/>
          <w:szCs w:val="20"/>
        </w:rPr>
        <w:fldChar w:fldCharType="end"/>
      </w:r>
      <w:r w:rsidRPr="001C4248">
        <w:rPr>
          <w:rFonts w:asciiTheme="minorHAnsi" w:hAnsiTheme="minorHAnsi" w:cstheme="minorHAnsi"/>
          <w:b/>
          <w:szCs w:val="20"/>
        </w:rPr>
        <w:t xml:space="preserve"> - Widows and Long-term illness</w:t>
      </w:r>
    </w:p>
    <w:tbl>
      <w:tblPr>
        <w:tblStyle w:val="TableGrid"/>
        <w:tblpPr w:leftFromText="180" w:rightFromText="180" w:vertAnchor="text" w:horzAnchor="margin" w:tblpXSpec="center" w:tblpY="79"/>
        <w:tblW w:w="5683" w:type="pct"/>
        <w:tblBorders>
          <w:top w:val="single" w:sz="12" w:space="0" w:color="5B9BD5"/>
          <w:left w:val="single" w:sz="12" w:space="0" w:color="5B9BD5"/>
          <w:bottom w:val="single" w:sz="12" w:space="0" w:color="5B9BD5"/>
          <w:right w:val="single" w:sz="12" w:space="0" w:color="5B9BD5"/>
          <w:insideH w:val="single" w:sz="12" w:space="0" w:color="5B9BD5"/>
          <w:insideV w:val="single" w:sz="12" w:space="0" w:color="5B9BD5"/>
        </w:tblBorders>
        <w:tblLayout w:type="fixed"/>
        <w:tblLook w:val="04A0" w:firstRow="1" w:lastRow="0" w:firstColumn="1" w:lastColumn="0" w:noHBand="0" w:noVBand="1"/>
      </w:tblPr>
      <w:tblGrid>
        <w:gridCol w:w="701"/>
        <w:gridCol w:w="814"/>
        <w:gridCol w:w="990"/>
        <w:gridCol w:w="450"/>
        <w:gridCol w:w="450"/>
        <w:gridCol w:w="539"/>
        <w:gridCol w:w="545"/>
        <w:gridCol w:w="721"/>
        <w:gridCol w:w="719"/>
        <w:gridCol w:w="810"/>
        <w:gridCol w:w="810"/>
        <w:gridCol w:w="541"/>
        <w:gridCol w:w="541"/>
        <w:gridCol w:w="808"/>
        <w:gridCol w:w="628"/>
        <w:gridCol w:w="537"/>
      </w:tblGrid>
      <w:tr w:rsidR="00603C8E" w:rsidRPr="00603C8E" w14:paraId="5D32EEB9" w14:textId="77777777" w:rsidTr="00603C8E">
        <w:trPr>
          <w:trHeight w:val="142"/>
        </w:trPr>
        <w:tc>
          <w:tcPr>
            <w:tcW w:w="331" w:type="pct"/>
            <w:tcBorders>
              <w:top w:val="single" w:sz="12" w:space="0" w:color="5B9BD5"/>
              <w:left w:val="single" w:sz="12" w:space="0" w:color="5B9BD5"/>
              <w:bottom w:val="single" w:sz="12" w:space="0" w:color="5B9BD5"/>
              <w:right w:val="single" w:sz="12" w:space="0" w:color="5B9BD5"/>
            </w:tcBorders>
            <w:vAlign w:val="center"/>
            <w:hideMark/>
          </w:tcPr>
          <w:p w14:paraId="3106A52A" w14:textId="77777777" w:rsidR="00461465" w:rsidRPr="00603C8E" w:rsidRDefault="00461465" w:rsidP="00565DF3">
            <w:pPr>
              <w:jc w:val="center"/>
              <w:rPr>
                <w:rFonts w:asciiTheme="minorHAnsi" w:eastAsia="Calibri" w:hAnsiTheme="minorHAnsi" w:cstheme="minorHAnsi"/>
                <w:b/>
                <w:sz w:val="18"/>
                <w:szCs w:val="18"/>
              </w:rPr>
            </w:pPr>
            <w:r w:rsidRPr="00603C8E">
              <w:rPr>
                <w:rFonts w:asciiTheme="minorHAnsi" w:eastAsia="Calibri" w:hAnsiTheme="minorHAnsi" w:cstheme="minorHAnsi"/>
                <w:b/>
                <w:sz w:val="18"/>
                <w:szCs w:val="18"/>
              </w:rPr>
              <w:t>PROV.</w:t>
            </w:r>
          </w:p>
        </w:tc>
        <w:tc>
          <w:tcPr>
            <w:tcW w:w="384" w:type="pct"/>
            <w:tcBorders>
              <w:top w:val="single" w:sz="12" w:space="0" w:color="5B9BD5"/>
              <w:left w:val="single" w:sz="12" w:space="0" w:color="5B9BD5"/>
              <w:bottom w:val="single" w:sz="12" w:space="0" w:color="5B9BD5"/>
              <w:right w:val="single" w:sz="12" w:space="0" w:color="5B9BD5"/>
            </w:tcBorders>
            <w:vAlign w:val="center"/>
            <w:hideMark/>
          </w:tcPr>
          <w:p w14:paraId="66FB1A71" w14:textId="77777777" w:rsidR="00461465" w:rsidRPr="00603C8E" w:rsidRDefault="00461465" w:rsidP="00565DF3">
            <w:pPr>
              <w:jc w:val="center"/>
              <w:rPr>
                <w:rFonts w:asciiTheme="minorHAnsi" w:eastAsia="Calibri" w:hAnsiTheme="minorHAnsi" w:cstheme="minorHAnsi"/>
                <w:b/>
                <w:sz w:val="18"/>
                <w:szCs w:val="18"/>
              </w:rPr>
            </w:pPr>
            <w:r w:rsidRPr="00603C8E">
              <w:rPr>
                <w:rFonts w:asciiTheme="minorHAnsi" w:eastAsia="Calibri" w:hAnsiTheme="minorHAnsi" w:cstheme="minorHAnsi"/>
                <w:b/>
                <w:sz w:val="18"/>
                <w:szCs w:val="18"/>
              </w:rPr>
              <w:t>DIST.</w:t>
            </w: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4A324741" w14:textId="77777777" w:rsidR="00461465" w:rsidRPr="00603C8E" w:rsidRDefault="00461465" w:rsidP="00565DF3">
            <w:pPr>
              <w:jc w:val="center"/>
              <w:rPr>
                <w:rFonts w:asciiTheme="minorHAnsi" w:eastAsia="Calibri" w:hAnsiTheme="minorHAnsi" w:cstheme="minorHAnsi"/>
                <w:b/>
                <w:sz w:val="18"/>
                <w:szCs w:val="18"/>
              </w:rPr>
            </w:pPr>
            <w:r w:rsidRPr="00603C8E">
              <w:rPr>
                <w:rFonts w:asciiTheme="minorHAnsi" w:eastAsia="Calibri" w:hAnsiTheme="minorHAnsi" w:cstheme="minorHAnsi"/>
                <w:b/>
                <w:sz w:val="18"/>
                <w:szCs w:val="18"/>
              </w:rPr>
              <w:t>DSD</w:t>
            </w:r>
          </w:p>
        </w:tc>
        <w:tc>
          <w:tcPr>
            <w:tcW w:w="935" w:type="pct"/>
            <w:gridSpan w:val="4"/>
            <w:tcBorders>
              <w:top w:val="single" w:sz="12" w:space="0" w:color="5B9BD5"/>
              <w:left w:val="single" w:sz="12" w:space="0" w:color="5B9BD5"/>
              <w:bottom w:val="single" w:sz="12" w:space="0" w:color="5B9BD5"/>
              <w:right w:val="single" w:sz="12" w:space="0" w:color="5B9BD5"/>
            </w:tcBorders>
            <w:vAlign w:val="center"/>
          </w:tcPr>
          <w:p w14:paraId="05E4592A" w14:textId="77777777" w:rsidR="00461465" w:rsidRPr="00603C8E" w:rsidRDefault="00461465" w:rsidP="00565DF3">
            <w:pPr>
              <w:jc w:val="center"/>
              <w:rPr>
                <w:rFonts w:asciiTheme="minorHAnsi" w:eastAsia="Calibri" w:hAnsiTheme="minorHAnsi" w:cstheme="minorHAnsi"/>
                <w:b/>
                <w:sz w:val="18"/>
                <w:szCs w:val="18"/>
              </w:rPr>
            </w:pPr>
            <w:r w:rsidRPr="00603C8E">
              <w:rPr>
                <w:rFonts w:asciiTheme="minorHAnsi" w:eastAsia="Calibri" w:hAnsiTheme="minorHAnsi" w:cstheme="minorHAnsi"/>
                <w:b/>
                <w:sz w:val="18"/>
                <w:szCs w:val="18"/>
              </w:rPr>
              <w:t>DISABILITY</w:t>
            </w:r>
          </w:p>
        </w:tc>
        <w:tc>
          <w:tcPr>
            <w:tcW w:w="1061" w:type="pct"/>
            <w:gridSpan w:val="3"/>
            <w:tcBorders>
              <w:top w:val="single" w:sz="12" w:space="0" w:color="5B9BD5"/>
              <w:left w:val="single" w:sz="12" w:space="0" w:color="5B9BD5"/>
              <w:bottom w:val="single" w:sz="12" w:space="0" w:color="5B9BD5"/>
              <w:right w:val="single" w:sz="12" w:space="0" w:color="5B9BD5"/>
            </w:tcBorders>
            <w:vAlign w:val="center"/>
            <w:hideMark/>
          </w:tcPr>
          <w:p w14:paraId="243D5DDA" w14:textId="77777777" w:rsidR="00461465" w:rsidRPr="00603C8E" w:rsidRDefault="00461465" w:rsidP="00565DF3">
            <w:pPr>
              <w:jc w:val="center"/>
              <w:rPr>
                <w:rFonts w:asciiTheme="minorHAnsi" w:eastAsia="Calibri" w:hAnsiTheme="minorHAnsi" w:cstheme="minorHAnsi"/>
                <w:b/>
                <w:sz w:val="18"/>
                <w:szCs w:val="18"/>
              </w:rPr>
            </w:pPr>
            <w:r w:rsidRPr="00603C8E">
              <w:rPr>
                <w:rFonts w:asciiTheme="minorHAnsi" w:eastAsia="Calibri" w:hAnsiTheme="minorHAnsi" w:cstheme="minorHAnsi"/>
                <w:b/>
                <w:sz w:val="18"/>
                <w:szCs w:val="18"/>
              </w:rPr>
              <w:t>ILLNESSES</w:t>
            </w:r>
          </w:p>
        </w:tc>
        <w:tc>
          <w:tcPr>
            <w:tcW w:w="1823" w:type="pct"/>
            <w:gridSpan w:val="6"/>
            <w:tcBorders>
              <w:top w:val="single" w:sz="12" w:space="0" w:color="5B9BD5"/>
              <w:left w:val="single" w:sz="12" w:space="0" w:color="5B9BD5"/>
              <w:bottom w:val="single" w:sz="12" w:space="0" w:color="5B9BD5"/>
              <w:right w:val="single" w:sz="12" w:space="0" w:color="5B9BD5"/>
            </w:tcBorders>
            <w:vAlign w:val="center"/>
            <w:hideMark/>
          </w:tcPr>
          <w:p w14:paraId="61463382" w14:textId="77777777" w:rsidR="00461465" w:rsidRPr="00603C8E" w:rsidRDefault="00461465" w:rsidP="00565DF3">
            <w:pPr>
              <w:jc w:val="center"/>
              <w:rPr>
                <w:rFonts w:asciiTheme="minorHAnsi" w:eastAsia="Calibri" w:hAnsiTheme="minorHAnsi" w:cstheme="minorHAnsi"/>
                <w:b/>
                <w:sz w:val="18"/>
                <w:szCs w:val="18"/>
              </w:rPr>
            </w:pPr>
            <w:r w:rsidRPr="00603C8E">
              <w:rPr>
                <w:rFonts w:asciiTheme="minorHAnsi" w:eastAsia="Calibri" w:hAnsiTheme="minorHAnsi" w:cstheme="minorHAnsi"/>
                <w:b/>
                <w:sz w:val="18"/>
                <w:szCs w:val="18"/>
              </w:rPr>
              <w:t>WIDOW /WIDOWER STATUS</w:t>
            </w:r>
          </w:p>
        </w:tc>
      </w:tr>
      <w:tr w:rsidR="00603C8E" w:rsidRPr="00603C8E" w14:paraId="4D6CD09F" w14:textId="77777777" w:rsidTr="00603C8E">
        <w:trPr>
          <w:trHeight w:val="291"/>
        </w:trPr>
        <w:tc>
          <w:tcPr>
            <w:tcW w:w="331" w:type="pct"/>
            <w:tcBorders>
              <w:top w:val="single" w:sz="12" w:space="0" w:color="5B9BD5"/>
              <w:left w:val="single" w:sz="12" w:space="0" w:color="5B9BD5"/>
              <w:bottom w:val="single" w:sz="12" w:space="0" w:color="5B9BD5"/>
              <w:right w:val="single" w:sz="12" w:space="0" w:color="5B9BD5"/>
            </w:tcBorders>
            <w:vAlign w:val="center"/>
          </w:tcPr>
          <w:p w14:paraId="05FD09A6" w14:textId="77777777" w:rsidR="00461465" w:rsidRPr="00603C8E" w:rsidRDefault="00461465" w:rsidP="00565DF3">
            <w:pPr>
              <w:jc w:val="center"/>
              <w:rPr>
                <w:rFonts w:asciiTheme="minorHAnsi" w:eastAsia="Calibri" w:hAnsiTheme="minorHAnsi" w:cstheme="minorHAnsi"/>
                <w:sz w:val="18"/>
                <w:szCs w:val="18"/>
              </w:rPr>
            </w:pPr>
          </w:p>
        </w:tc>
        <w:tc>
          <w:tcPr>
            <w:tcW w:w="384" w:type="pct"/>
            <w:tcBorders>
              <w:top w:val="single" w:sz="12" w:space="0" w:color="5B9BD5"/>
              <w:left w:val="single" w:sz="12" w:space="0" w:color="5B9BD5"/>
              <w:bottom w:val="single" w:sz="12" w:space="0" w:color="5B9BD5"/>
              <w:right w:val="single" w:sz="12" w:space="0" w:color="5B9BD5"/>
            </w:tcBorders>
            <w:vAlign w:val="center"/>
          </w:tcPr>
          <w:p w14:paraId="5767E1FF" w14:textId="77777777" w:rsidR="00461465" w:rsidRPr="00603C8E" w:rsidRDefault="00461465" w:rsidP="00565DF3">
            <w:pPr>
              <w:jc w:val="center"/>
              <w:rPr>
                <w:rFonts w:asciiTheme="minorHAnsi" w:eastAsia="Calibri" w:hAnsiTheme="minorHAnsi" w:cstheme="minorHAnsi"/>
                <w:sz w:val="18"/>
                <w:szCs w:val="18"/>
              </w:rPr>
            </w:pPr>
          </w:p>
        </w:tc>
        <w:tc>
          <w:tcPr>
            <w:tcW w:w="467" w:type="pct"/>
            <w:tcBorders>
              <w:top w:val="single" w:sz="12" w:space="0" w:color="5B9BD5"/>
              <w:left w:val="single" w:sz="12" w:space="0" w:color="5B9BD5"/>
              <w:bottom w:val="single" w:sz="12" w:space="0" w:color="5B9BD5"/>
              <w:right w:val="single" w:sz="12" w:space="0" w:color="5B9BD5"/>
            </w:tcBorders>
            <w:vAlign w:val="center"/>
          </w:tcPr>
          <w:p w14:paraId="4755D26C" w14:textId="77777777" w:rsidR="00461465" w:rsidRPr="00603C8E" w:rsidRDefault="00461465" w:rsidP="00565DF3">
            <w:pPr>
              <w:jc w:val="center"/>
              <w:rPr>
                <w:rFonts w:asciiTheme="minorHAnsi" w:eastAsia="Calibri" w:hAnsiTheme="minorHAnsi" w:cstheme="minorHAnsi"/>
                <w:sz w:val="18"/>
                <w:szCs w:val="18"/>
              </w:rPr>
            </w:pPr>
          </w:p>
        </w:tc>
        <w:tc>
          <w:tcPr>
            <w:tcW w:w="424" w:type="pct"/>
            <w:gridSpan w:val="2"/>
            <w:tcBorders>
              <w:top w:val="single" w:sz="12" w:space="0" w:color="5B9BD5"/>
              <w:left w:val="single" w:sz="12" w:space="0" w:color="5B9BD5"/>
              <w:bottom w:val="single" w:sz="12" w:space="0" w:color="5B9BD5"/>
              <w:right w:val="single" w:sz="12" w:space="0" w:color="5B9BD5"/>
            </w:tcBorders>
            <w:vAlign w:val="center"/>
            <w:hideMark/>
          </w:tcPr>
          <w:p w14:paraId="42764A7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Fully disabled</w:t>
            </w:r>
          </w:p>
        </w:tc>
        <w:tc>
          <w:tcPr>
            <w:tcW w:w="510" w:type="pct"/>
            <w:gridSpan w:val="2"/>
            <w:tcBorders>
              <w:top w:val="single" w:sz="12" w:space="0" w:color="5B9BD5"/>
              <w:left w:val="single" w:sz="12" w:space="0" w:color="5B9BD5"/>
              <w:bottom w:val="single" w:sz="12" w:space="0" w:color="5B9BD5"/>
              <w:right w:val="single" w:sz="12" w:space="0" w:color="5B9BD5"/>
            </w:tcBorders>
            <w:vAlign w:val="center"/>
          </w:tcPr>
          <w:p w14:paraId="4F134072" w14:textId="77777777" w:rsidR="00461465" w:rsidRPr="00603C8E" w:rsidRDefault="00461465" w:rsidP="00565DF3">
            <w:pPr>
              <w:jc w:val="center"/>
              <w:rPr>
                <w:rFonts w:asciiTheme="minorHAnsi" w:eastAsia="Calibri" w:hAnsiTheme="minorHAnsi" w:cstheme="minorHAnsi"/>
                <w:sz w:val="18"/>
                <w:szCs w:val="18"/>
              </w:rPr>
            </w:pPr>
          </w:p>
          <w:p w14:paraId="309C3C5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Partial</w:t>
            </w:r>
          </w:p>
        </w:tc>
        <w:tc>
          <w:tcPr>
            <w:tcW w:w="1061" w:type="pct"/>
            <w:gridSpan w:val="3"/>
            <w:tcBorders>
              <w:top w:val="single" w:sz="12" w:space="0" w:color="5B9BD5"/>
              <w:left w:val="single" w:sz="12" w:space="0" w:color="5B9BD5"/>
              <w:bottom w:val="single" w:sz="12" w:space="0" w:color="5B9BD5"/>
              <w:right w:val="single" w:sz="12" w:space="0" w:color="5B9BD5"/>
            </w:tcBorders>
            <w:vAlign w:val="center"/>
            <w:hideMark/>
          </w:tcPr>
          <w:p w14:paraId="74C4ABA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Long term illnesses</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37FA06C7" w14:textId="738AB303" w:rsidR="00461465" w:rsidRPr="00603C8E" w:rsidRDefault="00603C8E" w:rsidP="00565DF3">
            <w:pPr>
              <w:jc w:val="center"/>
              <w:rPr>
                <w:rFonts w:asciiTheme="minorHAnsi" w:eastAsia="Calibri" w:hAnsiTheme="minorHAnsi" w:cstheme="minorHAnsi"/>
                <w:sz w:val="18"/>
                <w:szCs w:val="18"/>
              </w:rPr>
            </w:pPr>
            <w:r>
              <w:rPr>
                <w:rFonts w:asciiTheme="minorHAnsi" w:eastAsia="Calibri" w:hAnsiTheme="minorHAnsi" w:cstheme="minorHAnsi"/>
                <w:sz w:val="18"/>
                <w:szCs w:val="18"/>
              </w:rPr>
              <w:t>#of widow</w:t>
            </w:r>
            <w:r w:rsidR="00461465" w:rsidRPr="00603C8E">
              <w:rPr>
                <w:rFonts w:asciiTheme="minorHAnsi" w:eastAsia="Calibri" w:hAnsiTheme="minorHAnsi" w:cstheme="minorHAnsi"/>
                <w:sz w:val="18"/>
                <w:szCs w:val="18"/>
              </w:rPr>
              <w:t xml:space="preserve"> families</w:t>
            </w:r>
          </w:p>
        </w:tc>
        <w:tc>
          <w:tcPr>
            <w:tcW w:w="510" w:type="pct"/>
            <w:gridSpan w:val="2"/>
            <w:tcBorders>
              <w:top w:val="single" w:sz="12" w:space="0" w:color="5B9BD5"/>
              <w:left w:val="single" w:sz="12" w:space="0" w:color="5B9BD5"/>
              <w:bottom w:val="single" w:sz="12" w:space="0" w:color="5B9BD5"/>
              <w:right w:val="single" w:sz="12" w:space="0" w:color="5B9BD5"/>
            </w:tcBorders>
            <w:vAlign w:val="center"/>
            <w:hideMark/>
          </w:tcPr>
          <w:p w14:paraId="0DE2C35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Dependents</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4F6D435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#of widow families</w:t>
            </w:r>
          </w:p>
        </w:tc>
        <w:tc>
          <w:tcPr>
            <w:tcW w:w="550" w:type="pct"/>
            <w:gridSpan w:val="2"/>
            <w:tcBorders>
              <w:top w:val="single" w:sz="12" w:space="0" w:color="5B9BD5"/>
              <w:left w:val="single" w:sz="12" w:space="0" w:color="5B9BD5"/>
              <w:bottom w:val="single" w:sz="12" w:space="0" w:color="5B9BD5"/>
              <w:right w:val="single" w:sz="12" w:space="0" w:color="5B9BD5"/>
            </w:tcBorders>
            <w:vAlign w:val="center"/>
            <w:hideMark/>
          </w:tcPr>
          <w:p w14:paraId="2DBD2CCF"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Dependents</w:t>
            </w:r>
          </w:p>
        </w:tc>
      </w:tr>
      <w:tr w:rsidR="00603C8E" w:rsidRPr="00603C8E" w14:paraId="505166D8" w14:textId="77777777" w:rsidTr="00603C8E">
        <w:trPr>
          <w:trHeight w:val="291"/>
        </w:trPr>
        <w:tc>
          <w:tcPr>
            <w:tcW w:w="331" w:type="pct"/>
            <w:tcBorders>
              <w:top w:val="single" w:sz="12" w:space="0" w:color="5B9BD5"/>
              <w:left w:val="single" w:sz="12" w:space="0" w:color="5B9BD5"/>
              <w:bottom w:val="single" w:sz="12" w:space="0" w:color="5B9BD5"/>
              <w:right w:val="single" w:sz="12" w:space="0" w:color="5B9BD5"/>
            </w:tcBorders>
            <w:vAlign w:val="center"/>
          </w:tcPr>
          <w:p w14:paraId="628C5247" w14:textId="77777777" w:rsidR="00461465" w:rsidRPr="00603C8E" w:rsidRDefault="00461465" w:rsidP="00565DF3">
            <w:pPr>
              <w:jc w:val="center"/>
              <w:rPr>
                <w:rFonts w:asciiTheme="minorHAnsi" w:eastAsia="Calibri" w:hAnsiTheme="minorHAnsi" w:cstheme="minorHAnsi"/>
                <w:sz w:val="18"/>
                <w:szCs w:val="18"/>
              </w:rPr>
            </w:pPr>
          </w:p>
        </w:tc>
        <w:tc>
          <w:tcPr>
            <w:tcW w:w="384" w:type="pct"/>
            <w:tcBorders>
              <w:top w:val="single" w:sz="12" w:space="0" w:color="5B9BD5"/>
              <w:left w:val="single" w:sz="12" w:space="0" w:color="5B9BD5"/>
              <w:bottom w:val="single" w:sz="12" w:space="0" w:color="5B9BD5"/>
              <w:right w:val="single" w:sz="12" w:space="0" w:color="5B9BD5"/>
            </w:tcBorders>
            <w:vAlign w:val="center"/>
          </w:tcPr>
          <w:p w14:paraId="3C3D6AEC" w14:textId="77777777" w:rsidR="00461465" w:rsidRPr="00603C8E" w:rsidRDefault="00461465" w:rsidP="00565DF3">
            <w:pPr>
              <w:jc w:val="center"/>
              <w:rPr>
                <w:rFonts w:asciiTheme="minorHAnsi" w:eastAsia="Calibri" w:hAnsiTheme="minorHAnsi" w:cstheme="minorHAnsi"/>
                <w:sz w:val="18"/>
                <w:szCs w:val="18"/>
              </w:rPr>
            </w:pPr>
          </w:p>
        </w:tc>
        <w:tc>
          <w:tcPr>
            <w:tcW w:w="467" w:type="pct"/>
            <w:tcBorders>
              <w:top w:val="single" w:sz="12" w:space="0" w:color="5B9BD5"/>
              <w:left w:val="single" w:sz="12" w:space="0" w:color="5B9BD5"/>
              <w:bottom w:val="single" w:sz="12" w:space="0" w:color="5B9BD5"/>
              <w:right w:val="single" w:sz="12" w:space="0" w:color="5B9BD5"/>
            </w:tcBorders>
            <w:vAlign w:val="center"/>
          </w:tcPr>
          <w:p w14:paraId="1B3BC69D" w14:textId="77777777" w:rsidR="00461465" w:rsidRPr="00603C8E" w:rsidRDefault="00461465" w:rsidP="00565DF3">
            <w:pPr>
              <w:jc w:val="center"/>
              <w:rPr>
                <w:rFonts w:asciiTheme="minorHAnsi" w:eastAsia="Calibri" w:hAnsiTheme="minorHAnsi" w:cstheme="minorHAnsi"/>
                <w:sz w:val="18"/>
                <w:szCs w:val="18"/>
              </w:rPr>
            </w:pP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5F3F3792"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F</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1743C14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M</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1D5A36C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F</w:t>
            </w:r>
          </w:p>
        </w:tc>
        <w:tc>
          <w:tcPr>
            <w:tcW w:w="256" w:type="pct"/>
            <w:tcBorders>
              <w:top w:val="single" w:sz="12" w:space="0" w:color="5B9BD5"/>
              <w:left w:val="single" w:sz="12" w:space="0" w:color="5B9BD5"/>
              <w:bottom w:val="single" w:sz="12" w:space="0" w:color="5B9BD5"/>
              <w:right w:val="single" w:sz="12" w:space="0" w:color="5B9BD5"/>
            </w:tcBorders>
            <w:vAlign w:val="center"/>
            <w:hideMark/>
          </w:tcPr>
          <w:p w14:paraId="28F356E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M</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1A5A2FD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Kidney</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10E9327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Thalassemia</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5D424C1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Cancer</w:t>
            </w:r>
          </w:p>
        </w:tc>
        <w:tc>
          <w:tcPr>
            <w:tcW w:w="382" w:type="pct"/>
            <w:tcBorders>
              <w:top w:val="single" w:sz="12" w:space="0" w:color="5B9BD5"/>
              <w:left w:val="single" w:sz="12" w:space="0" w:color="5B9BD5"/>
              <w:bottom w:val="single" w:sz="12" w:space="0" w:color="5B9BD5"/>
              <w:right w:val="single" w:sz="12" w:space="0" w:color="5B9BD5"/>
            </w:tcBorders>
            <w:vAlign w:val="center"/>
          </w:tcPr>
          <w:p w14:paraId="536DB2B2" w14:textId="77777777" w:rsidR="00461465" w:rsidRPr="00603C8E" w:rsidRDefault="00461465" w:rsidP="00565DF3">
            <w:pPr>
              <w:jc w:val="center"/>
              <w:rPr>
                <w:rFonts w:asciiTheme="minorHAnsi" w:eastAsia="Calibri" w:hAnsiTheme="minorHAnsi" w:cstheme="minorHAnsi"/>
                <w:sz w:val="18"/>
                <w:szCs w:val="18"/>
              </w:rPr>
            </w:pP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326D342D"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F</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22777033"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M</w:t>
            </w:r>
          </w:p>
        </w:tc>
        <w:tc>
          <w:tcPr>
            <w:tcW w:w="381" w:type="pct"/>
            <w:tcBorders>
              <w:top w:val="single" w:sz="12" w:space="0" w:color="5B9BD5"/>
              <w:left w:val="single" w:sz="12" w:space="0" w:color="5B9BD5"/>
              <w:bottom w:val="single" w:sz="12" w:space="0" w:color="5B9BD5"/>
              <w:right w:val="single" w:sz="12" w:space="0" w:color="5B9BD5"/>
            </w:tcBorders>
            <w:vAlign w:val="center"/>
          </w:tcPr>
          <w:p w14:paraId="5B1823CD" w14:textId="77777777" w:rsidR="00461465" w:rsidRPr="00603C8E" w:rsidRDefault="00461465" w:rsidP="00565DF3">
            <w:pPr>
              <w:jc w:val="center"/>
              <w:rPr>
                <w:rFonts w:asciiTheme="minorHAnsi" w:eastAsia="Calibri" w:hAnsiTheme="minorHAnsi" w:cstheme="minorHAnsi"/>
                <w:sz w:val="18"/>
                <w:szCs w:val="18"/>
              </w:rPr>
            </w:pP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4822500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F</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67660818"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M</w:t>
            </w:r>
          </w:p>
        </w:tc>
      </w:tr>
      <w:tr w:rsidR="00603C8E" w:rsidRPr="00603C8E" w14:paraId="079F3A80" w14:textId="77777777" w:rsidTr="00603C8E">
        <w:trPr>
          <w:trHeight w:val="291"/>
        </w:trPr>
        <w:tc>
          <w:tcPr>
            <w:tcW w:w="331" w:type="pct"/>
            <w:tcBorders>
              <w:top w:val="single" w:sz="12" w:space="0" w:color="5B9BD5"/>
              <w:left w:val="single" w:sz="12" w:space="0" w:color="5B9BD5"/>
              <w:bottom w:val="single" w:sz="12" w:space="0" w:color="5B9BD5"/>
              <w:right w:val="single" w:sz="12" w:space="0" w:color="5B9BD5"/>
            </w:tcBorders>
            <w:vAlign w:val="center"/>
            <w:hideMark/>
          </w:tcPr>
          <w:p w14:paraId="5DE35C69"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North Cen.</w:t>
            </w:r>
          </w:p>
        </w:tc>
        <w:tc>
          <w:tcPr>
            <w:tcW w:w="384" w:type="pct"/>
            <w:tcBorders>
              <w:top w:val="single" w:sz="12" w:space="0" w:color="5B9BD5"/>
              <w:left w:val="single" w:sz="12" w:space="0" w:color="5B9BD5"/>
              <w:bottom w:val="single" w:sz="12" w:space="0" w:color="5B9BD5"/>
              <w:right w:val="single" w:sz="12" w:space="0" w:color="5B9BD5"/>
            </w:tcBorders>
            <w:vAlign w:val="center"/>
            <w:hideMark/>
          </w:tcPr>
          <w:p w14:paraId="765D1038"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A’pura</w:t>
            </w: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6B4419A5"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Mihin.</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2E98BEF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32</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34E2AC2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55</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76F20969"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139</w:t>
            </w:r>
          </w:p>
        </w:tc>
        <w:tc>
          <w:tcPr>
            <w:tcW w:w="256" w:type="pct"/>
            <w:tcBorders>
              <w:top w:val="single" w:sz="12" w:space="0" w:color="5B9BD5"/>
              <w:left w:val="single" w:sz="12" w:space="0" w:color="5B9BD5"/>
              <w:bottom w:val="single" w:sz="12" w:space="0" w:color="5B9BD5"/>
              <w:right w:val="single" w:sz="12" w:space="0" w:color="5B9BD5"/>
            </w:tcBorders>
            <w:vAlign w:val="center"/>
            <w:hideMark/>
          </w:tcPr>
          <w:p w14:paraId="3E5FED6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144</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0123E77C"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310</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597429B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12</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5870DE4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70</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7D0CCAD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204</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6ECFAED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115</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30745D2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75</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7B278227"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1,051</w:t>
            </w: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35B9073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341</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16564B9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286</w:t>
            </w:r>
          </w:p>
        </w:tc>
      </w:tr>
      <w:tr w:rsidR="00603C8E" w:rsidRPr="00603C8E" w14:paraId="3B2513AC" w14:textId="77777777" w:rsidTr="00603C8E">
        <w:trPr>
          <w:trHeight w:val="284"/>
        </w:trPr>
        <w:tc>
          <w:tcPr>
            <w:tcW w:w="331" w:type="pct"/>
            <w:tcBorders>
              <w:top w:val="single" w:sz="12" w:space="0" w:color="5B9BD5"/>
              <w:left w:val="single" w:sz="12" w:space="0" w:color="5B9BD5"/>
              <w:bottom w:val="single" w:sz="12" w:space="0" w:color="5B9BD5"/>
              <w:right w:val="single" w:sz="12" w:space="0" w:color="5B9BD5"/>
            </w:tcBorders>
            <w:vAlign w:val="center"/>
          </w:tcPr>
          <w:p w14:paraId="0293F507" w14:textId="77777777" w:rsidR="00461465" w:rsidRPr="00603C8E" w:rsidRDefault="00461465" w:rsidP="00565DF3">
            <w:pPr>
              <w:rPr>
                <w:rFonts w:asciiTheme="minorHAnsi" w:eastAsia="Calibri" w:hAnsiTheme="minorHAnsi" w:cstheme="minorHAnsi"/>
                <w:sz w:val="18"/>
                <w:szCs w:val="18"/>
              </w:rPr>
            </w:pPr>
          </w:p>
        </w:tc>
        <w:tc>
          <w:tcPr>
            <w:tcW w:w="384" w:type="pct"/>
            <w:tcBorders>
              <w:top w:val="single" w:sz="12" w:space="0" w:color="5B9BD5"/>
              <w:left w:val="single" w:sz="12" w:space="0" w:color="5B9BD5"/>
              <w:bottom w:val="single" w:sz="12" w:space="0" w:color="5B9BD5"/>
              <w:right w:val="single" w:sz="12" w:space="0" w:color="5B9BD5"/>
            </w:tcBorders>
            <w:vAlign w:val="center"/>
          </w:tcPr>
          <w:p w14:paraId="012BCDB0" w14:textId="77777777" w:rsidR="00461465" w:rsidRPr="00603C8E" w:rsidRDefault="00461465" w:rsidP="00565DF3">
            <w:pPr>
              <w:rPr>
                <w:rFonts w:asciiTheme="minorHAnsi" w:eastAsia="Calibri" w:hAnsiTheme="minorHAnsi" w:cstheme="minorHAnsi"/>
                <w:sz w:val="18"/>
                <w:szCs w:val="18"/>
              </w:rPr>
            </w:pP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087E78A3"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Thirap.</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76E6C95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34</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0EC619C7"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34</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60D79BD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125</w:t>
            </w:r>
          </w:p>
        </w:tc>
        <w:tc>
          <w:tcPr>
            <w:tcW w:w="256" w:type="pct"/>
            <w:tcBorders>
              <w:top w:val="single" w:sz="12" w:space="0" w:color="5B9BD5"/>
              <w:left w:val="single" w:sz="12" w:space="0" w:color="5B9BD5"/>
              <w:bottom w:val="single" w:sz="12" w:space="0" w:color="5B9BD5"/>
              <w:right w:val="single" w:sz="12" w:space="0" w:color="5B9BD5"/>
            </w:tcBorders>
            <w:vAlign w:val="center"/>
            <w:hideMark/>
          </w:tcPr>
          <w:p w14:paraId="4A81876D"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125</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66354D0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226</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25D88C4A"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23</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7F8AB3B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46</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071C921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270</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6E1CB7A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65</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5EBE1F7D"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108</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3ECAE3A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1098</w:t>
            </w: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088BCD4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404</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764E768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231</w:t>
            </w:r>
          </w:p>
        </w:tc>
      </w:tr>
      <w:tr w:rsidR="00603C8E" w:rsidRPr="00603C8E" w14:paraId="49791D72" w14:textId="77777777" w:rsidTr="00603C8E">
        <w:trPr>
          <w:trHeight w:val="188"/>
        </w:trPr>
        <w:tc>
          <w:tcPr>
            <w:tcW w:w="331" w:type="pct"/>
            <w:tcBorders>
              <w:top w:val="single" w:sz="12" w:space="0" w:color="5B9BD5"/>
              <w:left w:val="single" w:sz="12" w:space="0" w:color="5B9BD5"/>
              <w:bottom w:val="single" w:sz="12" w:space="0" w:color="5B9BD5"/>
              <w:right w:val="single" w:sz="12" w:space="0" w:color="5B9BD5"/>
            </w:tcBorders>
            <w:vAlign w:val="center"/>
          </w:tcPr>
          <w:p w14:paraId="18707B0A" w14:textId="77777777" w:rsidR="00461465" w:rsidRPr="00603C8E" w:rsidRDefault="00461465" w:rsidP="00565DF3">
            <w:pPr>
              <w:rPr>
                <w:rFonts w:asciiTheme="minorHAnsi" w:eastAsia="Calibri" w:hAnsiTheme="minorHAnsi" w:cstheme="minorHAnsi"/>
                <w:sz w:val="18"/>
                <w:szCs w:val="18"/>
              </w:rPr>
            </w:pPr>
          </w:p>
        </w:tc>
        <w:tc>
          <w:tcPr>
            <w:tcW w:w="384" w:type="pct"/>
            <w:tcBorders>
              <w:top w:val="single" w:sz="12" w:space="0" w:color="5B9BD5"/>
              <w:left w:val="single" w:sz="12" w:space="0" w:color="5B9BD5"/>
              <w:bottom w:val="single" w:sz="12" w:space="0" w:color="5B9BD5"/>
              <w:right w:val="single" w:sz="12" w:space="0" w:color="5B9BD5"/>
            </w:tcBorders>
            <w:vAlign w:val="center"/>
          </w:tcPr>
          <w:p w14:paraId="2E2CE209" w14:textId="77777777" w:rsidR="00461465" w:rsidRPr="00603C8E" w:rsidRDefault="00461465" w:rsidP="00565DF3">
            <w:pPr>
              <w:rPr>
                <w:rFonts w:asciiTheme="minorHAnsi" w:eastAsia="Calibri" w:hAnsiTheme="minorHAnsi" w:cstheme="minorHAnsi"/>
                <w:sz w:val="18"/>
                <w:szCs w:val="18"/>
              </w:rPr>
            </w:pP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0AE83DFA"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Kekir.</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0A9E56F9"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68</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777B35F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85</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4CD1543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165</w:t>
            </w:r>
          </w:p>
        </w:tc>
        <w:tc>
          <w:tcPr>
            <w:tcW w:w="256" w:type="pct"/>
            <w:tcBorders>
              <w:top w:val="single" w:sz="12" w:space="0" w:color="5B9BD5"/>
              <w:left w:val="single" w:sz="12" w:space="0" w:color="5B9BD5"/>
              <w:bottom w:val="single" w:sz="12" w:space="0" w:color="5B9BD5"/>
              <w:right w:val="single" w:sz="12" w:space="0" w:color="5B9BD5"/>
            </w:tcBorders>
            <w:vAlign w:val="center"/>
            <w:hideMark/>
          </w:tcPr>
          <w:p w14:paraId="1597962C"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261</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7368DC9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246</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18E2849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24</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450452B7"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113</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51E61E7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661</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042C330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345</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2EAE1498"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298</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6758D38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2,950</w:t>
            </w: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55B7A062"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1,274</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0090AE3D"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887</w:t>
            </w:r>
          </w:p>
        </w:tc>
      </w:tr>
      <w:tr w:rsidR="00461465" w:rsidRPr="00603C8E" w14:paraId="2497EB40" w14:textId="77777777" w:rsidTr="00603C8E">
        <w:trPr>
          <w:trHeight w:val="142"/>
        </w:trPr>
        <w:tc>
          <w:tcPr>
            <w:tcW w:w="5000" w:type="pct"/>
            <w:gridSpan w:val="16"/>
            <w:tcBorders>
              <w:top w:val="single" w:sz="12" w:space="0" w:color="5B9BD5"/>
              <w:left w:val="single" w:sz="12" w:space="0" w:color="5B9BD5"/>
              <w:bottom w:val="single" w:sz="12" w:space="0" w:color="5B9BD5"/>
              <w:right w:val="single" w:sz="12" w:space="0" w:color="5B9BD5"/>
            </w:tcBorders>
            <w:vAlign w:val="center"/>
          </w:tcPr>
          <w:p w14:paraId="466B7C9A" w14:textId="77777777" w:rsidR="00461465" w:rsidRPr="00603C8E" w:rsidRDefault="00461465" w:rsidP="00565DF3">
            <w:pPr>
              <w:jc w:val="center"/>
              <w:rPr>
                <w:rFonts w:asciiTheme="minorHAnsi" w:eastAsia="Calibri" w:hAnsiTheme="minorHAnsi" w:cstheme="minorHAnsi"/>
                <w:sz w:val="18"/>
                <w:szCs w:val="18"/>
              </w:rPr>
            </w:pPr>
          </w:p>
        </w:tc>
      </w:tr>
      <w:tr w:rsidR="00603C8E" w:rsidRPr="00603C8E" w14:paraId="5FF16B59" w14:textId="77777777" w:rsidTr="00603C8E">
        <w:trPr>
          <w:trHeight w:val="434"/>
        </w:trPr>
        <w:tc>
          <w:tcPr>
            <w:tcW w:w="331" w:type="pct"/>
            <w:tcBorders>
              <w:top w:val="single" w:sz="12" w:space="0" w:color="5B9BD5"/>
              <w:left w:val="single" w:sz="12" w:space="0" w:color="5B9BD5"/>
              <w:bottom w:val="single" w:sz="12" w:space="0" w:color="5B9BD5"/>
              <w:right w:val="single" w:sz="12" w:space="0" w:color="5B9BD5"/>
            </w:tcBorders>
            <w:vAlign w:val="center"/>
            <w:hideMark/>
          </w:tcPr>
          <w:p w14:paraId="7328BEC7"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Northern</w:t>
            </w:r>
          </w:p>
        </w:tc>
        <w:tc>
          <w:tcPr>
            <w:tcW w:w="384" w:type="pct"/>
            <w:tcBorders>
              <w:top w:val="single" w:sz="12" w:space="0" w:color="5B9BD5"/>
              <w:left w:val="single" w:sz="12" w:space="0" w:color="5B9BD5"/>
              <w:bottom w:val="single" w:sz="12" w:space="0" w:color="5B9BD5"/>
              <w:right w:val="single" w:sz="12" w:space="0" w:color="5B9BD5"/>
            </w:tcBorders>
            <w:vAlign w:val="center"/>
            <w:hideMark/>
          </w:tcPr>
          <w:p w14:paraId="7D2BD1E6"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Van.</w:t>
            </w: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15205D44"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V. Ched.</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15A6C529"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39E6660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56E3D90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346</w:t>
            </w:r>
          </w:p>
        </w:tc>
        <w:tc>
          <w:tcPr>
            <w:tcW w:w="256" w:type="pct"/>
            <w:tcBorders>
              <w:top w:val="single" w:sz="12" w:space="0" w:color="5B9BD5"/>
              <w:left w:val="single" w:sz="12" w:space="0" w:color="5B9BD5"/>
              <w:bottom w:val="single" w:sz="12" w:space="0" w:color="5B9BD5"/>
              <w:right w:val="single" w:sz="12" w:space="0" w:color="5B9BD5"/>
            </w:tcBorders>
            <w:vAlign w:val="center"/>
            <w:hideMark/>
          </w:tcPr>
          <w:p w14:paraId="7E08CE6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32E2695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1,134</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32EFB2BA"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8</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30A86309"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46</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46EC2577"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6C660DDC"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222EA3A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724881A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1,362</w:t>
            </w: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62A2AA8C"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1575B6C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r>
      <w:tr w:rsidR="00603C8E" w:rsidRPr="00603C8E" w14:paraId="7E0F89C4" w14:textId="77777777" w:rsidTr="00603C8E">
        <w:trPr>
          <w:trHeight w:val="291"/>
        </w:trPr>
        <w:tc>
          <w:tcPr>
            <w:tcW w:w="331" w:type="pct"/>
            <w:tcBorders>
              <w:top w:val="single" w:sz="12" w:space="0" w:color="5B9BD5"/>
              <w:left w:val="single" w:sz="12" w:space="0" w:color="5B9BD5"/>
              <w:bottom w:val="single" w:sz="12" w:space="0" w:color="5B9BD5"/>
              <w:right w:val="single" w:sz="12" w:space="0" w:color="5B9BD5"/>
            </w:tcBorders>
            <w:vAlign w:val="center"/>
          </w:tcPr>
          <w:p w14:paraId="4BB00F9F" w14:textId="77777777" w:rsidR="00461465" w:rsidRPr="00603C8E" w:rsidRDefault="00461465" w:rsidP="00565DF3">
            <w:pPr>
              <w:rPr>
                <w:rFonts w:asciiTheme="minorHAnsi" w:eastAsia="Calibri" w:hAnsiTheme="minorHAnsi" w:cstheme="minorHAnsi"/>
                <w:sz w:val="18"/>
                <w:szCs w:val="18"/>
              </w:rPr>
            </w:pPr>
          </w:p>
        </w:tc>
        <w:tc>
          <w:tcPr>
            <w:tcW w:w="384" w:type="pct"/>
            <w:tcBorders>
              <w:top w:val="single" w:sz="12" w:space="0" w:color="5B9BD5"/>
              <w:left w:val="single" w:sz="12" w:space="0" w:color="5B9BD5"/>
              <w:bottom w:val="single" w:sz="12" w:space="0" w:color="5B9BD5"/>
              <w:right w:val="single" w:sz="12" w:space="0" w:color="5B9BD5"/>
            </w:tcBorders>
            <w:vAlign w:val="center"/>
            <w:hideMark/>
          </w:tcPr>
          <w:p w14:paraId="3C541BE1"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Mannar</w:t>
            </w: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01BE6DC5" w14:textId="4D125763" w:rsidR="00461465" w:rsidRPr="00603C8E" w:rsidRDefault="00DA7B16" w:rsidP="00DA7B16">
            <w:pPr>
              <w:rPr>
                <w:rFonts w:asciiTheme="minorHAnsi" w:eastAsia="Calibri" w:hAnsiTheme="minorHAnsi" w:cstheme="minorHAnsi"/>
                <w:sz w:val="18"/>
                <w:szCs w:val="18"/>
              </w:rPr>
            </w:pPr>
            <w:r w:rsidRPr="00603C8E">
              <w:rPr>
                <w:rFonts w:asciiTheme="minorHAnsi" w:eastAsia="Calibri" w:hAnsiTheme="minorHAnsi" w:cstheme="minorHAnsi"/>
                <w:sz w:val="18"/>
                <w:szCs w:val="18"/>
              </w:rPr>
              <w:t>Nana</w:t>
            </w:r>
            <w:r>
              <w:rPr>
                <w:rFonts w:asciiTheme="minorHAnsi" w:eastAsia="Calibri" w:hAnsiTheme="minorHAnsi" w:cstheme="minorHAnsi"/>
                <w:sz w:val="18"/>
                <w:szCs w:val="18"/>
              </w:rPr>
              <w:t>dd</w:t>
            </w:r>
            <w:r w:rsidR="00461465" w:rsidRPr="00603C8E">
              <w:rPr>
                <w:rFonts w:asciiTheme="minorHAnsi" w:eastAsia="Calibri" w:hAnsiTheme="minorHAnsi" w:cstheme="minorHAnsi"/>
                <w:sz w:val="18"/>
                <w:szCs w:val="18"/>
              </w:rPr>
              <w:t>.</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0185C8A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047071D7"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510" w:type="pct"/>
            <w:gridSpan w:val="2"/>
            <w:tcBorders>
              <w:top w:val="single" w:sz="12" w:space="0" w:color="5B9BD5"/>
              <w:left w:val="single" w:sz="12" w:space="0" w:color="5B9BD5"/>
              <w:bottom w:val="single" w:sz="12" w:space="0" w:color="5B9BD5"/>
              <w:right w:val="single" w:sz="12" w:space="0" w:color="5B9BD5"/>
            </w:tcBorders>
            <w:vAlign w:val="center"/>
            <w:hideMark/>
          </w:tcPr>
          <w:p w14:paraId="68CBF92C"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377</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7423034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7E41953A"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3506DB9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42</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63220923"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2BC57E2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52854A0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5E74C5C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931</w:t>
            </w: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40D5479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5127C72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r>
      <w:tr w:rsidR="00603C8E" w:rsidRPr="00603C8E" w14:paraId="2B2DA2F7" w14:textId="77777777" w:rsidTr="00603C8E">
        <w:trPr>
          <w:trHeight w:val="291"/>
        </w:trPr>
        <w:tc>
          <w:tcPr>
            <w:tcW w:w="331" w:type="pct"/>
            <w:tcBorders>
              <w:top w:val="single" w:sz="12" w:space="0" w:color="5B9BD5"/>
              <w:left w:val="single" w:sz="12" w:space="0" w:color="5B9BD5"/>
              <w:bottom w:val="single" w:sz="12" w:space="0" w:color="5B9BD5"/>
              <w:right w:val="single" w:sz="12" w:space="0" w:color="5B9BD5"/>
            </w:tcBorders>
            <w:vAlign w:val="center"/>
          </w:tcPr>
          <w:p w14:paraId="35250E4D" w14:textId="77777777" w:rsidR="00461465" w:rsidRPr="00603C8E" w:rsidRDefault="00461465" w:rsidP="00565DF3">
            <w:pPr>
              <w:rPr>
                <w:rFonts w:asciiTheme="minorHAnsi" w:eastAsia="Calibri" w:hAnsiTheme="minorHAnsi" w:cstheme="minorHAnsi"/>
                <w:sz w:val="18"/>
                <w:szCs w:val="18"/>
              </w:rPr>
            </w:pPr>
          </w:p>
        </w:tc>
        <w:tc>
          <w:tcPr>
            <w:tcW w:w="384" w:type="pct"/>
            <w:tcBorders>
              <w:top w:val="single" w:sz="12" w:space="0" w:color="5B9BD5"/>
              <w:left w:val="single" w:sz="12" w:space="0" w:color="5B9BD5"/>
              <w:bottom w:val="single" w:sz="12" w:space="0" w:color="5B9BD5"/>
              <w:right w:val="single" w:sz="12" w:space="0" w:color="5B9BD5"/>
            </w:tcBorders>
            <w:vAlign w:val="center"/>
          </w:tcPr>
          <w:p w14:paraId="69A2819A" w14:textId="77777777" w:rsidR="00461465" w:rsidRPr="00603C8E" w:rsidRDefault="00461465" w:rsidP="00565DF3">
            <w:pPr>
              <w:rPr>
                <w:rFonts w:asciiTheme="minorHAnsi" w:eastAsia="Calibri" w:hAnsiTheme="minorHAnsi" w:cstheme="minorHAnsi"/>
                <w:sz w:val="18"/>
                <w:szCs w:val="18"/>
              </w:rPr>
            </w:pP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1A52E4C9"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Mant.W</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791FC5D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52F4B1C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510" w:type="pct"/>
            <w:gridSpan w:val="2"/>
            <w:tcBorders>
              <w:top w:val="single" w:sz="12" w:space="0" w:color="5B9BD5"/>
              <w:left w:val="single" w:sz="12" w:space="0" w:color="5B9BD5"/>
              <w:bottom w:val="single" w:sz="12" w:space="0" w:color="5B9BD5"/>
              <w:right w:val="single" w:sz="12" w:space="0" w:color="5B9BD5"/>
            </w:tcBorders>
            <w:vAlign w:val="center"/>
            <w:hideMark/>
          </w:tcPr>
          <w:p w14:paraId="1053EFE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488</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7F26A8D5"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31</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0927FDA0"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10</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5E399B8B"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35</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63111B1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2248CA93"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5D9029FD"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7EA7BEC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901</w:t>
            </w: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044EB967"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491</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5B2B677A"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588</w:t>
            </w:r>
          </w:p>
        </w:tc>
      </w:tr>
      <w:tr w:rsidR="00603C8E" w:rsidRPr="00603C8E" w14:paraId="79F9C3AE" w14:textId="77777777" w:rsidTr="00603C8E">
        <w:trPr>
          <w:trHeight w:val="284"/>
        </w:trPr>
        <w:tc>
          <w:tcPr>
            <w:tcW w:w="331" w:type="pct"/>
            <w:tcBorders>
              <w:top w:val="single" w:sz="12" w:space="0" w:color="5B9BD5"/>
              <w:left w:val="single" w:sz="12" w:space="0" w:color="5B9BD5"/>
              <w:bottom w:val="single" w:sz="12" w:space="0" w:color="5B9BD5"/>
              <w:right w:val="single" w:sz="12" w:space="0" w:color="5B9BD5"/>
            </w:tcBorders>
            <w:vAlign w:val="center"/>
          </w:tcPr>
          <w:p w14:paraId="10D1A9F0" w14:textId="77777777" w:rsidR="00461465" w:rsidRPr="00603C8E" w:rsidRDefault="00461465" w:rsidP="00565DF3">
            <w:pPr>
              <w:rPr>
                <w:rFonts w:asciiTheme="minorHAnsi" w:eastAsia="Calibri" w:hAnsiTheme="minorHAnsi" w:cstheme="minorHAnsi"/>
                <w:sz w:val="18"/>
                <w:szCs w:val="18"/>
              </w:rPr>
            </w:pPr>
          </w:p>
        </w:tc>
        <w:tc>
          <w:tcPr>
            <w:tcW w:w="384" w:type="pct"/>
            <w:tcBorders>
              <w:top w:val="single" w:sz="12" w:space="0" w:color="5B9BD5"/>
              <w:left w:val="single" w:sz="12" w:space="0" w:color="5B9BD5"/>
              <w:bottom w:val="single" w:sz="12" w:space="0" w:color="5B9BD5"/>
              <w:right w:val="single" w:sz="12" w:space="0" w:color="5B9BD5"/>
            </w:tcBorders>
            <w:vAlign w:val="center"/>
          </w:tcPr>
          <w:p w14:paraId="5671053F" w14:textId="77777777" w:rsidR="00461465" w:rsidRPr="00603C8E" w:rsidRDefault="00461465" w:rsidP="00565DF3">
            <w:pPr>
              <w:rPr>
                <w:rFonts w:asciiTheme="minorHAnsi" w:eastAsia="Calibri" w:hAnsiTheme="minorHAnsi" w:cstheme="minorHAnsi"/>
                <w:sz w:val="18"/>
                <w:szCs w:val="18"/>
              </w:rPr>
            </w:pPr>
          </w:p>
        </w:tc>
        <w:tc>
          <w:tcPr>
            <w:tcW w:w="467" w:type="pct"/>
            <w:tcBorders>
              <w:top w:val="single" w:sz="12" w:space="0" w:color="5B9BD5"/>
              <w:left w:val="single" w:sz="12" w:space="0" w:color="5B9BD5"/>
              <w:bottom w:val="single" w:sz="12" w:space="0" w:color="5B9BD5"/>
              <w:right w:val="single" w:sz="12" w:space="0" w:color="5B9BD5"/>
            </w:tcBorders>
            <w:vAlign w:val="center"/>
            <w:hideMark/>
          </w:tcPr>
          <w:p w14:paraId="48E33068" w14:textId="77777777" w:rsidR="00461465" w:rsidRPr="00603C8E" w:rsidRDefault="00461465" w:rsidP="00565DF3">
            <w:pPr>
              <w:rPr>
                <w:rFonts w:asciiTheme="minorHAnsi" w:eastAsia="Calibri" w:hAnsiTheme="minorHAnsi" w:cstheme="minorHAnsi"/>
                <w:sz w:val="18"/>
                <w:szCs w:val="18"/>
              </w:rPr>
            </w:pPr>
            <w:r w:rsidRPr="00603C8E">
              <w:rPr>
                <w:rFonts w:asciiTheme="minorHAnsi" w:eastAsia="Calibri" w:hAnsiTheme="minorHAnsi" w:cstheme="minorHAnsi"/>
                <w:sz w:val="18"/>
                <w:szCs w:val="18"/>
              </w:rPr>
              <w:t>Musali</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4EC4DC8C"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12" w:type="pct"/>
            <w:tcBorders>
              <w:top w:val="single" w:sz="12" w:space="0" w:color="5B9BD5"/>
              <w:left w:val="single" w:sz="12" w:space="0" w:color="5B9BD5"/>
              <w:bottom w:val="single" w:sz="12" w:space="0" w:color="5B9BD5"/>
              <w:right w:val="single" w:sz="12" w:space="0" w:color="5B9BD5"/>
            </w:tcBorders>
            <w:vAlign w:val="center"/>
            <w:hideMark/>
          </w:tcPr>
          <w:p w14:paraId="714DCDBC"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50DA8E32"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147</w:t>
            </w:r>
          </w:p>
        </w:tc>
        <w:tc>
          <w:tcPr>
            <w:tcW w:w="256" w:type="pct"/>
            <w:tcBorders>
              <w:top w:val="single" w:sz="12" w:space="0" w:color="5B9BD5"/>
              <w:left w:val="single" w:sz="12" w:space="0" w:color="5B9BD5"/>
              <w:bottom w:val="single" w:sz="12" w:space="0" w:color="5B9BD5"/>
              <w:right w:val="single" w:sz="12" w:space="0" w:color="5B9BD5"/>
            </w:tcBorders>
            <w:vAlign w:val="center"/>
            <w:hideMark/>
          </w:tcPr>
          <w:p w14:paraId="6B8DF96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251</w:t>
            </w:r>
          </w:p>
        </w:tc>
        <w:tc>
          <w:tcPr>
            <w:tcW w:w="340" w:type="pct"/>
            <w:tcBorders>
              <w:top w:val="single" w:sz="12" w:space="0" w:color="5B9BD5"/>
              <w:left w:val="single" w:sz="12" w:space="0" w:color="5B9BD5"/>
              <w:bottom w:val="single" w:sz="12" w:space="0" w:color="5B9BD5"/>
              <w:right w:val="single" w:sz="12" w:space="0" w:color="5B9BD5"/>
            </w:tcBorders>
            <w:vAlign w:val="center"/>
            <w:hideMark/>
          </w:tcPr>
          <w:p w14:paraId="40A55A6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0</w:t>
            </w:r>
          </w:p>
        </w:tc>
        <w:tc>
          <w:tcPr>
            <w:tcW w:w="339" w:type="pct"/>
            <w:tcBorders>
              <w:top w:val="single" w:sz="12" w:space="0" w:color="5B9BD5"/>
              <w:left w:val="single" w:sz="12" w:space="0" w:color="5B9BD5"/>
              <w:bottom w:val="single" w:sz="12" w:space="0" w:color="5B9BD5"/>
              <w:right w:val="single" w:sz="12" w:space="0" w:color="5B9BD5"/>
            </w:tcBorders>
            <w:vAlign w:val="center"/>
            <w:hideMark/>
          </w:tcPr>
          <w:p w14:paraId="2289083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0</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7E0C082E"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21</w:t>
            </w:r>
          </w:p>
        </w:tc>
        <w:tc>
          <w:tcPr>
            <w:tcW w:w="382" w:type="pct"/>
            <w:tcBorders>
              <w:top w:val="single" w:sz="12" w:space="0" w:color="5B9BD5"/>
              <w:left w:val="single" w:sz="12" w:space="0" w:color="5B9BD5"/>
              <w:bottom w:val="single" w:sz="12" w:space="0" w:color="5B9BD5"/>
              <w:right w:val="single" w:sz="12" w:space="0" w:color="5B9BD5"/>
            </w:tcBorders>
            <w:vAlign w:val="center"/>
            <w:hideMark/>
          </w:tcPr>
          <w:p w14:paraId="2EA2B862"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3388623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5" w:type="pct"/>
            <w:tcBorders>
              <w:top w:val="single" w:sz="12" w:space="0" w:color="5B9BD5"/>
              <w:left w:val="single" w:sz="12" w:space="0" w:color="5B9BD5"/>
              <w:bottom w:val="single" w:sz="12" w:space="0" w:color="5B9BD5"/>
              <w:right w:val="single" w:sz="12" w:space="0" w:color="5B9BD5"/>
            </w:tcBorders>
            <w:vAlign w:val="center"/>
            <w:hideMark/>
          </w:tcPr>
          <w:p w14:paraId="122BBC6F"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381" w:type="pct"/>
            <w:tcBorders>
              <w:top w:val="single" w:sz="12" w:space="0" w:color="5B9BD5"/>
              <w:left w:val="single" w:sz="12" w:space="0" w:color="5B9BD5"/>
              <w:bottom w:val="single" w:sz="12" w:space="0" w:color="5B9BD5"/>
              <w:right w:val="single" w:sz="12" w:space="0" w:color="5B9BD5"/>
            </w:tcBorders>
            <w:vAlign w:val="center"/>
            <w:hideMark/>
          </w:tcPr>
          <w:p w14:paraId="32E89E81"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657</w:t>
            </w:r>
          </w:p>
        </w:tc>
        <w:tc>
          <w:tcPr>
            <w:tcW w:w="296" w:type="pct"/>
            <w:tcBorders>
              <w:top w:val="single" w:sz="12" w:space="0" w:color="5B9BD5"/>
              <w:left w:val="single" w:sz="12" w:space="0" w:color="5B9BD5"/>
              <w:bottom w:val="single" w:sz="12" w:space="0" w:color="5B9BD5"/>
              <w:right w:val="single" w:sz="12" w:space="0" w:color="5B9BD5"/>
            </w:tcBorders>
            <w:vAlign w:val="center"/>
            <w:hideMark/>
          </w:tcPr>
          <w:p w14:paraId="21158CD6"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c>
          <w:tcPr>
            <w:tcW w:w="254" w:type="pct"/>
            <w:tcBorders>
              <w:top w:val="single" w:sz="12" w:space="0" w:color="5B9BD5"/>
              <w:left w:val="single" w:sz="12" w:space="0" w:color="5B9BD5"/>
              <w:bottom w:val="single" w:sz="12" w:space="0" w:color="5B9BD5"/>
              <w:right w:val="single" w:sz="12" w:space="0" w:color="5B9BD5"/>
            </w:tcBorders>
            <w:vAlign w:val="center"/>
            <w:hideMark/>
          </w:tcPr>
          <w:p w14:paraId="52C8BCA4" w14:textId="77777777" w:rsidR="00461465" w:rsidRPr="00603C8E" w:rsidRDefault="00461465" w:rsidP="00565DF3">
            <w:pPr>
              <w:jc w:val="center"/>
              <w:rPr>
                <w:rFonts w:asciiTheme="minorHAnsi" w:eastAsia="Calibri" w:hAnsiTheme="minorHAnsi" w:cstheme="minorHAnsi"/>
                <w:sz w:val="18"/>
                <w:szCs w:val="18"/>
              </w:rPr>
            </w:pPr>
            <w:r w:rsidRPr="00603C8E">
              <w:rPr>
                <w:rFonts w:asciiTheme="minorHAnsi" w:eastAsia="Calibri" w:hAnsiTheme="minorHAnsi" w:cstheme="minorHAnsi"/>
                <w:sz w:val="18"/>
                <w:szCs w:val="18"/>
              </w:rPr>
              <w:t>-</w:t>
            </w:r>
          </w:p>
        </w:tc>
      </w:tr>
    </w:tbl>
    <w:p w14:paraId="7DD4DDD2" w14:textId="77777777" w:rsidR="00461465" w:rsidRPr="00C53811" w:rsidRDefault="00461465" w:rsidP="00461465">
      <w:pPr>
        <w:rPr>
          <w:rFonts w:asciiTheme="minorHAnsi" w:hAnsiTheme="minorHAnsi" w:cstheme="minorHAnsi"/>
          <w:i/>
          <w:szCs w:val="20"/>
        </w:rPr>
      </w:pPr>
      <w:r w:rsidRPr="00C53811">
        <w:rPr>
          <w:rFonts w:asciiTheme="minorHAnsi" w:hAnsiTheme="minorHAnsi" w:cstheme="minorHAnsi"/>
          <w:i/>
          <w:szCs w:val="20"/>
        </w:rPr>
        <w:t>Source_ DSD Resource Profiles 2017</w:t>
      </w:r>
    </w:p>
    <w:p w14:paraId="6A4ECBFB" w14:textId="77777777"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The above table -3 presents the dependency information of who receive government allowances based on their level of vulnerability. The most striking information is the number of widows in all DSDs are higher compared to widowers. Due to life-long unpaid work as housewives and with limited access to resources women remain more vulnerable than men.</w:t>
      </w:r>
    </w:p>
    <w:p w14:paraId="140B475F" w14:textId="53AF5DD6" w:rsidR="00461465" w:rsidRPr="00C53811" w:rsidRDefault="00461465" w:rsidP="001C4248">
      <w:pPr>
        <w:pStyle w:val="Style1"/>
        <w:numPr>
          <w:ilvl w:val="0"/>
          <w:numId w:val="14"/>
        </w:numPr>
        <w:rPr>
          <w:rFonts w:asciiTheme="minorHAnsi" w:eastAsia="Times New Roman" w:hAnsiTheme="minorHAnsi" w:cstheme="minorHAnsi"/>
          <w:sz w:val="20"/>
          <w:szCs w:val="20"/>
        </w:rPr>
      </w:pPr>
      <w:r w:rsidRPr="00D563D6">
        <w:rPr>
          <w:rFonts w:asciiTheme="minorHAnsi" w:eastAsia="Times New Roman" w:hAnsiTheme="minorHAnsi" w:cstheme="minorHAnsi"/>
          <w:sz w:val="20"/>
          <w:szCs w:val="20"/>
        </w:rPr>
        <w:t>In terms of Chronic</w:t>
      </w:r>
      <w:r w:rsidRPr="00C53811">
        <w:rPr>
          <w:rFonts w:asciiTheme="minorHAnsi" w:eastAsia="Times New Roman" w:hAnsiTheme="minorHAnsi" w:cstheme="minorHAnsi"/>
          <w:sz w:val="20"/>
          <w:szCs w:val="20"/>
        </w:rPr>
        <w:t xml:space="preserve"> Kidney Disease of Unknown Etiology (CKDu), the presence of patients in Vengala Cheddikulam is larger with 1,134 followed by the three project DSDs in Anuradhapura. Similarly, Manthai West and </w:t>
      </w:r>
      <w:r w:rsidR="00DA7B16" w:rsidRPr="00C53811">
        <w:rPr>
          <w:rFonts w:asciiTheme="minorHAnsi" w:eastAsia="Times New Roman" w:hAnsiTheme="minorHAnsi" w:cstheme="minorHAnsi"/>
          <w:sz w:val="20"/>
          <w:szCs w:val="20"/>
        </w:rPr>
        <w:t>Nana</w:t>
      </w:r>
      <w:r w:rsidR="00DA7B16">
        <w:rPr>
          <w:rFonts w:asciiTheme="minorHAnsi" w:eastAsia="Times New Roman" w:hAnsiTheme="minorHAnsi" w:cstheme="minorHAnsi"/>
          <w:sz w:val="20"/>
          <w:szCs w:val="20"/>
        </w:rPr>
        <w:t>dd</w:t>
      </w:r>
      <w:r w:rsidR="00DA7B16" w:rsidRPr="00C53811">
        <w:rPr>
          <w:rFonts w:asciiTheme="minorHAnsi" w:eastAsia="Times New Roman" w:hAnsiTheme="minorHAnsi" w:cstheme="minorHAnsi"/>
          <w:sz w:val="20"/>
          <w:szCs w:val="20"/>
        </w:rPr>
        <w:t xml:space="preserve">an </w:t>
      </w:r>
      <w:r w:rsidRPr="00C53811">
        <w:rPr>
          <w:rFonts w:asciiTheme="minorHAnsi" w:eastAsia="Times New Roman" w:hAnsiTheme="minorHAnsi" w:cstheme="minorHAnsi"/>
          <w:sz w:val="20"/>
          <w:szCs w:val="20"/>
        </w:rPr>
        <w:t>divisions has the largest numbers of disabled persons. It is unfortunate that disaggregated information on disability is not available. Out of the disabled population, only two were reportedly engaged in livelihood from Geneshapuram and Chemmantheevu.</w:t>
      </w:r>
    </w:p>
    <w:p w14:paraId="0FBDB97E" w14:textId="77777777" w:rsidR="00461465" w:rsidRPr="00C53811" w:rsidRDefault="00461465" w:rsidP="00461465">
      <w:pPr>
        <w:pStyle w:val="Style1"/>
        <w:ind w:left="720" w:firstLine="0"/>
        <w:rPr>
          <w:rFonts w:asciiTheme="minorHAnsi" w:hAnsiTheme="minorHAnsi" w:cstheme="minorHAnsi"/>
          <w:sz w:val="20"/>
          <w:szCs w:val="20"/>
          <w:lang w:val="en-GB"/>
        </w:rPr>
      </w:pPr>
      <w:r w:rsidRPr="00C53811">
        <w:rPr>
          <w:rFonts w:asciiTheme="minorHAnsi" w:hAnsiTheme="minorHAnsi" w:cstheme="minorHAnsi"/>
          <w:sz w:val="20"/>
          <w:szCs w:val="20"/>
          <w:lang w:val="en-GB"/>
        </w:rPr>
        <w:t>In reproductive Health, records of some of the DS divisions revealed that among the family planning acceptors, majority are women indicating on the one hand, that their personal interest to curtail further pregnancies and on the other, reproductive health is seemingly a woman’s responsibility. In all project sites, the rural health units provide services on maternal health care and all seem to access the services. There was however a difference in the distribution of Triposha (nutrition supplement) in certain locations. Presence of malnutrition not only among the under 5, even among the adolescent children were mentioned by women. Food insecurity of not being able to intake three meals was shared by most of the communities.</w:t>
      </w:r>
    </w:p>
    <w:p w14:paraId="7C81D02A" w14:textId="1D7AFC59" w:rsidR="00461465" w:rsidRPr="00C53811" w:rsidRDefault="00461465" w:rsidP="001C4248">
      <w:pPr>
        <w:pStyle w:val="Style1"/>
        <w:numPr>
          <w:ilvl w:val="0"/>
          <w:numId w:val="14"/>
        </w:numPr>
        <w:rPr>
          <w:rFonts w:asciiTheme="minorHAnsi" w:eastAsia="Times New Roman" w:hAnsiTheme="minorHAnsi" w:cstheme="minorHAnsi"/>
          <w:color w:val="FF0000"/>
          <w:sz w:val="20"/>
          <w:szCs w:val="20"/>
        </w:rPr>
      </w:pPr>
      <w:r w:rsidRPr="00C53811">
        <w:rPr>
          <w:rFonts w:asciiTheme="minorHAnsi" w:eastAsia="Times New Roman" w:hAnsiTheme="minorHAnsi" w:cstheme="minorHAnsi"/>
          <w:sz w:val="20"/>
          <w:szCs w:val="20"/>
        </w:rPr>
        <w:t>In education, except for Kondachchi women have done well reaching up to Ordinary Level (O/L) and Advance Level (A/L) most communities. The adult women who participated in the discussion from Kondachchi indicated that none have studied up to General Certificate of Education (GCE) O/Ls in contrast to women in Arippu where all had their education up to General Certificate of Education Advanced level (GCE A/L) There are around 40 graduates in Kondachchi, but no women. However, in the current year, 7 women have successful</w:t>
      </w:r>
      <w:r w:rsidR="00644332">
        <w:rPr>
          <w:rFonts w:asciiTheme="minorHAnsi" w:eastAsia="Times New Roman" w:hAnsiTheme="minorHAnsi" w:cstheme="minorHAnsi"/>
          <w:sz w:val="20"/>
          <w:szCs w:val="20"/>
        </w:rPr>
        <w:t>ly</w:t>
      </w:r>
      <w:r w:rsidRPr="00C53811">
        <w:rPr>
          <w:rFonts w:asciiTheme="minorHAnsi" w:eastAsia="Times New Roman" w:hAnsiTheme="minorHAnsi" w:cstheme="minorHAnsi"/>
          <w:sz w:val="20"/>
          <w:szCs w:val="20"/>
        </w:rPr>
        <w:t xml:space="preserve"> enter</w:t>
      </w:r>
      <w:r w:rsidR="00644332">
        <w:rPr>
          <w:rFonts w:asciiTheme="minorHAnsi" w:eastAsia="Times New Roman" w:hAnsiTheme="minorHAnsi" w:cstheme="minorHAnsi"/>
          <w:sz w:val="20"/>
          <w:szCs w:val="20"/>
        </w:rPr>
        <w:t>ed</w:t>
      </w:r>
      <w:r w:rsidRPr="00C53811">
        <w:rPr>
          <w:rFonts w:asciiTheme="minorHAnsi" w:eastAsia="Times New Roman" w:hAnsiTheme="minorHAnsi" w:cstheme="minorHAnsi"/>
          <w:sz w:val="20"/>
          <w:szCs w:val="20"/>
        </w:rPr>
        <w:t xml:space="preserve"> university. Except in the case of distance to schools and having school education only up to grade five or GCE (O/Ls), the children do study up to GCE A/Ls. It was expressed that there are slow-learners who drop-out faster than other children in Arippu. In some villages like Kaluebe and Kuruvil, the local school is only up to grade five and if the children have to go for secondary school, they still have to commute far. Transportation is a challenge for children in Bheediya farm as the buses from Mannar sometimes do not carry children and therefore, the parents have to request truck drivers’ help which is not a safe practice.  In most areas it was noted that the boys drop-out faster from the schools.</w:t>
      </w:r>
    </w:p>
    <w:p w14:paraId="1B1BE0B5" w14:textId="343F6ED8"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Access to vocational training seems still gender biased. Except from Ganeshapuram (</w:t>
      </w:r>
      <w:r w:rsidR="005B32AB">
        <w:rPr>
          <w:rFonts w:asciiTheme="minorHAnsi" w:eastAsia="Times New Roman" w:hAnsiTheme="minorHAnsi" w:cstheme="minorHAnsi"/>
          <w:sz w:val="20"/>
          <w:szCs w:val="20"/>
        </w:rPr>
        <w:t>Trial landscape</w:t>
      </w:r>
      <w:r w:rsidR="005B32AB" w:rsidRPr="00C53811">
        <w:rPr>
          <w:rFonts w:asciiTheme="minorHAnsi" w:eastAsia="Times New Roman" w:hAnsiTheme="minorHAnsi" w:cstheme="minorHAnsi"/>
          <w:sz w:val="20"/>
          <w:szCs w:val="20"/>
        </w:rPr>
        <w:t xml:space="preserve"> </w:t>
      </w:r>
      <w:r w:rsidRPr="00C53811">
        <w:rPr>
          <w:rFonts w:asciiTheme="minorHAnsi" w:eastAsia="Times New Roman" w:hAnsiTheme="minorHAnsi" w:cstheme="minorHAnsi"/>
          <w:sz w:val="20"/>
          <w:szCs w:val="20"/>
        </w:rPr>
        <w:t xml:space="preserve">2) where 30 females have entered hotel management course, most other areas had no data on females entering vocational training. Overall however, very few even among the male youth are following vocational training in the 3 </w:t>
      </w:r>
      <w:r w:rsidR="005B32AB">
        <w:rPr>
          <w:rFonts w:asciiTheme="minorHAnsi" w:eastAsia="Times New Roman" w:hAnsiTheme="minorHAnsi" w:cstheme="minorHAnsi"/>
          <w:sz w:val="20"/>
          <w:szCs w:val="20"/>
        </w:rPr>
        <w:t>Trial landscapes</w:t>
      </w:r>
      <w:r w:rsidRPr="00C53811">
        <w:rPr>
          <w:rFonts w:asciiTheme="minorHAnsi" w:eastAsia="Times New Roman" w:hAnsiTheme="minorHAnsi" w:cstheme="minorHAnsi"/>
          <w:sz w:val="20"/>
          <w:szCs w:val="20"/>
        </w:rPr>
        <w:t>. Enrolment of women in technical subjects is even more remote.</w:t>
      </w:r>
    </w:p>
    <w:p w14:paraId="17884690" w14:textId="77777777" w:rsidR="00461465" w:rsidRPr="00C53811" w:rsidRDefault="00461465" w:rsidP="00461465">
      <w:pPr>
        <w:pStyle w:val="Caption"/>
        <w:keepNext/>
        <w:jc w:val="both"/>
        <w:rPr>
          <w:rFonts w:asciiTheme="minorHAnsi" w:hAnsiTheme="minorHAnsi" w:cstheme="minorHAnsi"/>
          <w:sz w:val="20"/>
          <w:szCs w:val="20"/>
        </w:rPr>
      </w:pPr>
      <w:r w:rsidRPr="00C53811">
        <w:rPr>
          <w:rFonts w:asciiTheme="minorHAnsi" w:hAnsiTheme="minorHAnsi" w:cstheme="minorHAnsi"/>
          <w:sz w:val="20"/>
          <w:szCs w:val="20"/>
        </w:rPr>
        <w:t xml:space="preserve">Table </w:t>
      </w:r>
      <w:r w:rsidRPr="00C53811">
        <w:rPr>
          <w:rFonts w:asciiTheme="minorHAnsi" w:hAnsiTheme="minorHAnsi" w:cstheme="minorHAnsi"/>
          <w:sz w:val="20"/>
          <w:szCs w:val="20"/>
        </w:rPr>
        <w:fldChar w:fldCharType="begin"/>
      </w:r>
      <w:r w:rsidRPr="00C53811">
        <w:rPr>
          <w:rFonts w:asciiTheme="minorHAnsi" w:hAnsiTheme="minorHAnsi" w:cstheme="minorHAnsi"/>
          <w:sz w:val="20"/>
          <w:szCs w:val="20"/>
        </w:rPr>
        <w:instrText xml:space="preserve"> SEQ Table \* ARABIC </w:instrText>
      </w:r>
      <w:r w:rsidRPr="00C53811">
        <w:rPr>
          <w:rFonts w:asciiTheme="minorHAnsi" w:hAnsiTheme="minorHAnsi" w:cstheme="minorHAnsi"/>
          <w:sz w:val="20"/>
          <w:szCs w:val="20"/>
        </w:rPr>
        <w:fldChar w:fldCharType="separate"/>
      </w:r>
      <w:r w:rsidRPr="00C53811">
        <w:rPr>
          <w:rFonts w:asciiTheme="minorHAnsi" w:hAnsiTheme="minorHAnsi" w:cstheme="minorHAnsi"/>
          <w:noProof/>
          <w:sz w:val="20"/>
          <w:szCs w:val="20"/>
        </w:rPr>
        <w:t>4</w:t>
      </w:r>
      <w:r w:rsidRPr="00C53811">
        <w:rPr>
          <w:rFonts w:asciiTheme="minorHAnsi" w:hAnsiTheme="minorHAnsi" w:cstheme="minorHAnsi"/>
          <w:sz w:val="20"/>
          <w:szCs w:val="20"/>
        </w:rPr>
        <w:fldChar w:fldCharType="end"/>
      </w:r>
      <w:r w:rsidRPr="00C53811">
        <w:rPr>
          <w:rFonts w:asciiTheme="minorHAnsi" w:hAnsiTheme="minorHAnsi" w:cstheme="minorHAnsi"/>
          <w:sz w:val="20"/>
          <w:szCs w:val="20"/>
        </w:rPr>
        <w:t xml:space="preserve"> - Village Level Information on Education</w:t>
      </w:r>
    </w:p>
    <w:tbl>
      <w:tblPr>
        <w:tblStyle w:val="GridTable4-Accent5"/>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5"/>
        <w:gridCol w:w="1878"/>
        <w:gridCol w:w="6937"/>
      </w:tblGrid>
      <w:tr w:rsidR="00461465" w:rsidRPr="00C53811" w14:paraId="5E1BEC11" w14:textId="77777777" w:rsidTr="00565DF3">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773" w:type="dxa"/>
            <w:vAlign w:val="center"/>
          </w:tcPr>
          <w:p w14:paraId="6207CEBD" w14:textId="77777777" w:rsidR="00461465" w:rsidRPr="00C53811" w:rsidRDefault="00461465" w:rsidP="00565DF3">
            <w:pPr>
              <w:jc w:val="center"/>
              <w:rPr>
                <w:rFonts w:asciiTheme="minorHAnsi" w:eastAsia="Times New Roman" w:hAnsiTheme="minorHAnsi" w:cstheme="minorHAnsi"/>
                <w:b w:val="0"/>
                <w:szCs w:val="20"/>
              </w:rPr>
            </w:pPr>
            <w:r w:rsidRPr="00C53811">
              <w:rPr>
                <w:rFonts w:asciiTheme="minorHAnsi" w:eastAsia="Times New Roman" w:hAnsiTheme="minorHAnsi" w:cstheme="minorHAnsi"/>
                <w:b w:val="0"/>
                <w:szCs w:val="20"/>
              </w:rPr>
              <w:t>AREA</w:t>
            </w:r>
          </w:p>
        </w:tc>
        <w:tc>
          <w:tcPr>
            <w:tcW w:w="1894" w:type="dxa"/>
            <w:vAlign w:val="center"/>
          </w:tcPr>
          <w:p w14:paraId="60930CFD"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szCs w:val="20"/>
              </w:rPr>
            </w:pPr>
            <w:r w:rsidRPr="00C53811">
              <w:rPr>
                <w:rFonts w:asciiTheme="minorHAnsi" w:eastAsia="Times New Roman" w:hAnsiTheme="minorHAnsi" w:cstheme="minorHAnsi"/>
                <w:b w:val="0"/>
                <w:szCs w:val="20"/>
              </w:rPr>
              <w:t>VILLAGE</w:t>
            </w:r>
          </w:p>
        </w:tc>
        <w:tc>
          <w:tcPr>
            <w:tcW w:w="7233" w:type="dxa"/>
            <w:vAlign w:val="center"/>
          </w:tcPr>
          <w:p w14:paraId="04662812"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szCs w:val="20"/>
              </w:rPr>
            </w:pPr>
            <w:r w:rsidRPr="00C53811">
              <w:rPr>
                <w:rFonts w:asciiTheme="minorHAnsi" w:eastAsia="Times New Roman" w:hAnsiTheme="minorHAnsi" w:cstheme="minorHAnsi"/>
                <w:b w:val="0"/>
                <w:szCs w:val="20"/>
              </w:rPr>
              <w:t>FEMALE</w:t>
            </w:r>
          </w:p>
        </w:tc>
      </w:tr>
      <w:tr w:rsidR="00461465" w:rsidRPr="00C53811" w14:paraId="28123C3E"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3" w:type="dxa"/>
            <w:vMerge w:val="restart"/>
          </w:tcPr>
          <w:p w14:paraId="703C247C" w14:textId="008C3521" w:rsidR="00461465" w:rsidRPr="00C53811" w:rsidRDefault="005B32AB" w:rsidP="007F003A">
            <w:pPr>
              <w:rPr>
                <w:rFonts w:asciiTheme="minorHAnsi" w:eastAsia="Times New Roman" w:hAnsiTheme="minorHAnsi" w:cstheme="minorHAnsi"/>
                <w:szCs w:val="20"/>
              </w:rPr>
            </w:pPr>
            <w:r>
              <w:rPr>
                <w:rFonts w:asciiTheme="minorHAnsi" w:eastAsia="Times New Roman" w:hAnsiTheme="minorHAnsi" w:cstheme="minorHAnsi"/>
                <w:szCs w:val="20"/>
              </w:rPr>
              <w:t>Trial Landscape</w:t>
            </w:r>
            <w:r w:rsidRPr="00C53811">
              <w:rPr>
                <w:rFonts w:asciiTheme="minorHAnsi" w:eastAsia="Times New Roman" w:hAnsiTheme="minorHAnsi" w:cstheme="minorHAnsi"/>
                <w:szCs w:val="20"/>
              </w:rPr>
              <w:t xml:space="preserve"> </w:t>
            </w:r>
            <w:r w:rsidR="00461465" w:rsidRPr="00C53811">
              <w:rPr>
                <w:rFonts w:asciiTheme="minorHAnsi" w:eastAsia="Times New Roman" w:hAnsiTheme="minorHAnsi" w:cstheme="minorHAnsi"/>
                <w:szCs w:val="20"/>
              </w:rPr>
              <w:t>1</w:t>
            </w:r>
          </w:p>
        </w:tc>
        <w:tc>
          <w:tcPr>
            <w:tcW w:w="1894" w:type="dxa"/>
          </w:tcPr>
          <w:p w14:paraId="4E50A0DB"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Wannakkulama</w:t>
            </w:r>
          </w:p>
        </w:tc>
        <w:tc>
          <w:tcPr>
            <w:tcW w:w="7233" w:type="dxa"/>
          </w:tcPr>
          <w:p w14:paraId="0637DC7C"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Out of 80 children who attend school 50 are said to be girls and 30 boys. The males do not seem to be motivated to continue schooling after GCE O/Ls</w:t>
            </w:r>
          </w:p>
        </w:tc>
      </w:tr>
      <w:tr w:rsidR="00461465" w:rsidRPr="00C53811" w14:paraId="2F01E86D" w14:textId="77777777" w:rsidTr="00565DF3">
        <w:tc>
          <w:tcPr>
            <w:cnfStyle w:val="001000000000" w:firstRow="0" w:lastRow="0" w:firstColumn="1" w:lastColumn="0" w:oddVBand="0" w:evenVBand="0" w:oddHBand="0" w:evenHBand="0" w:firstRowFirstColumn="0" w:firstRowLastColumn="0" w:lastRowFirstColumn="0" w:lastRowLastColumn="0"/>
            <w:tcW w:w="773" w:type="dxa"/>
            <w:vMerge/>
          </w:tcPr>
          <w:p w14:paraId="5E9DDD08" w14:textId="77777777" w:rsidR="00461465" w:rsidRPr="00C53811" w:rsidRDefault="00461465" w:rsidP="00565DF3">
            <w:pPr>
              <w:rPr>
                <w:rFonts w:asciiTheme="minorHAnsi" w:eastAsia="Times New Roman" w:hAnsiTheme="minorHAnsi" w:cstheme="minorHAnsi"/>
                <w:szCs w:val="20"/>
              </w:rPr>
            </w:pPr>
          </w:p>
        </w:tc>
        <w:tc>
          <w:tcPr>
            <w:tcW w:w="1894" w:type="dxa"/>
          </w:tcPr>
          <w:p w14:paraId="693552D2"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Kaluebe</w:t>
            </w:r>
          </w:p>
        </w:tc>
        <w:tc>
          <w:tcPr>
            <w:tcW w:w="7233" w:type="dxa"/>
          </w:tcPr>
          <w:p w14:paraId="3DB7371A"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Chances to drop out of school after grade due to distance for secondary education</w:t>
            </w:r>
          </w:p>
          <w:p w14:paraId="38C9C11B"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Most drop-out after O/Ls.</w:t>
            </w:r>
          </w:p>
        </w:tc>
      </w:tr>
      <w:tr w:rsidR="00461465" w:rsidRPr="00C53811" w14:paraId="77E5AEF1"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3" w:type="dxa"/>
            <w:vMerge/>
          </w:tcPr>
          <w:p w14:paraId="773E593D" w14:textId="77777777" w:rsidR="00461465" w:rsidRPr="00C53811" w:rsidRDefault="00461465" w:rsidP="00565DF3">
            <w:pPr>
              <w:rPr>
                <w:rFonts w:asciiTheme="minorHAnsi" w:eastAsia="Times New Roman" w:hAnsiTheme="minorHAnsi" w:cstheme="minorHAnsi"/>
                <w:szCs w:val="20"/>
              </w:rPr>
            </w:pPr>
          </w:p>
        </w:tc>
        <w:tc>
          <w:tcPr>
            <w:tcW w:w="1894" w:type="dxa"/>
          </w:tcPr>
          <w:p w14:paraId="2DF2697B"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Maradankalla</w:t>
            </w:r>
          </w:p>
        </w:tc>
        <w:tc>
          <w:tcPr>
            <w:tcW w:w="7233" w:type="dxa"/>
          </w:tcPr>
          <w:p w14:paraId="47C551F3"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Both women and men are able to access vocational training</w:t>
            </w:r>
          </w:p>
        </w:tc>
      </w:tr>
      <w:tr w:rsidR="00461465" w:rsidRPr="00C53811" w14:paraId="0306C712" w14:textId="77777777" w:rsidTr="00565DF3">
        <w:tc>
          <w:tcPr>
            <w:cnfStyle w:val="001000000000" w:firstRow="0" w:lastRow="0" w:firstColumn="1" w:lastColumn="0" w:oddVBand="0" w:evenVBand="0" w:oddHBand="0" w:evenHBand="0" w:firstRowFirstColumn="0" w:firstRowLastColumn="0" w:lastRowFirstColumn="0" w:lastRowLastColumn="0"/>
            <w:tcW w:w="773" w:type="dxa"/>
            <w:vMerge w:val="restart"/>
          </w:tcPr>
          <w:p w14:paraId="41754152" w14:textId="1DDEF29B" w:rsidR="00461465" w:rsidRPr="00C53811" w:rsidRDefault="005B32AB" w:rsidP="00565DF3">
            <w:pPr>
              <w:rPr>
                <w:rFonts w:asciiTheme="minorHAnsi" w:eastAsia="Times New Roman" w:hAnsiTheme="minorHAnsi" w:cstheme="minorHAnsi"/>
                <w:szCs w:val="20"/>
              </w:rPr>
            </w:pPr>
            <w:r>
              <w:rPr>
                <w:rFonts w:asciiTheme="minorHAnsi" w:eastAsia="Times New Roman" w:hAnsiTheme="minorHAnsi" w:cstheme="minorHAnsi"/>
                <w:szCs w:val="20"/>
              </w:rPr>
              <w:t>Trial Landscape</w:t>
            </w:r>
            <w:r w:rsidRPr="00C53811">
              <w:rPr>
                <w:rFonts w:asciiTheme="minorHAnsi" w:eastAsia="Times New Roman" w:hAnsiTheme="minorHAnsi" w:cstheme="minorHAnsi"/>
                <w:szCs w:val="20"/>
              </w:rPr>
              <w:t xml:space="preserve"> </w:t>
            </w:r>
            <w:r w:rsidR="00461465" w:rsidRPr="00C53811">
              <w:rPr>
                <w:rFonts w:asciiTheme="minorHAnsi" w:eastAsia="Times New Roman" w:hAnsiTheme="minorHAnsi" w:cstheme="minorHAnsi"/>
                <w:szCs w:val="20"/>
              </w:rPr>
              <w:t>2</w:t>
            </w:r>
          </w:p>
        </w:tc>
        <w:tc>
          <w:tcPr>
            <w:tcW w:w="1894" w:type="dxa"/>
          </w:tcPr>
          <w:p w14:paraId="4A57C4AD"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Ganeshapuram</w:t>
            </w:r>
          </w:p>
        </w:tc>
        <w:tc>
          <w:tcPr>
            <w:tcW w:w="7233" w:type="dxa"/>
          </w:tcPr>
          <w:p w14:paraId="2420EB2E"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Out of 8 undergraduates, 5 are females and 3 are males</w:t>
            </w:r>
          </w:p>
          <w:p w14:paraId="1DEAFE62"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GCE Advanced Level - 20 females and 10 males</w:t>
            </w:r>
          </w:p>
          <w:p w14:paraId="5B2DB1B1"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30 women and some men being trained in hotel management</w:t>
            </w:r>
          </w:p>
        </w:tc>
      </w:tr>
      <w:tr w:rsidR="00461465" w:rsidRPr="00C53811" w14:paraId="7CD01964"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3" w:type="dxa"/>
            <w:vMerge/>
          </w:tcPr>
          <w:p w14:paraId="360FA301" w14:textId="77777777" w:rsidR="00461465" w:rsidRPr="00C53811" w:rsidRDefault="00461465" w:rsidP="00565DF3">
            <w:pPr>
              <w:rPr>
                <w:rFonts w:asciiTheme="minorHAnsi" w:eastAsia="Times New Roman" w:hAnsiTheme="minorHAnsi" w:cstheme="minorHAnsi"/>
                <w:szCs w:val="20"/>
              </w:rPr>
            </w:pPr>
          </w:p>
        </w:tc>
        <w:tc>
          <w:tcPr>
            <w:tcW w:w="1894" w:type="dxa"/>
          </w:tcPr>
          <w:p w14:paraId="10ED3050"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Kannaty</w:t>
            </w:r>
          </w:p>
        </w:tc>
        <w:tc>
          <w:tcPr>
            <w:tcW w:w="7233" w:type="dxa"/>
          </w:tcPr>
          <w:p w14:paraId="76633A76"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Females – VT – sewing, handicraft</w:t>
            </w:r>
          </w:p>
          <w:p w14:paraId="57C6B30F"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Males – Motor mechanism</w:t>
            </w:r>
          </w:p>
        </w:tc>
      </w:tr>
      <w:tr w:rsidR="00461465" w:rsidRPr="00C53811" w14:paraId="5C3BDEF2" w14:textId="77777777" w:rsidTr="00565DF3">
        <w:tc>
          <w:tcPr>
            <w:cnfStyle w:val="001000000000" w:firstRow="0" w:lastRow="0" w:firstColumn="1" w:lastColumn="0" w:oddVBand="0" w:evenVBand="0" w:oddHBand="0" w:evenHBand="0" w:firstRowFirstColumn="0" w:firstRowLastColumn="0" w:lastRowFirstColumn="0" w:lastRowLastColumn="0"/>
            <w:tcW w:w="773" w:type="dxa"/>
            <w:vMerge/>
          </w:tcPr>
          <w:p w14:paraId="566B1474" w14:textId="77777777" w:rsidR="00461465" w:rsidRPr="00C53811" w:rsidRDefault="00461465" w:rsidP="00565DF3">
            <w:pPr>
              <w:rPr>
                <w:rFonts w:asciiTheme="minorHAnsi" w:eastAsia="Times New Roman" w:hAnsiTheme="minorHAnsi" w:cstheme="minorHAnsi"/>
                <w:szCs w:val="20"/>
              </w:rPr>
            </w:pPr>
          </w:p>
        </w:tc>
        <w:tc>
          <w:tcPr>
            <w:tcW w:w="1894" w:type="dxa"/>
          </w:tcPr>
          <w:p w14:paraId="64FC7B2F"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Bheddiya Farm</w:t>
            </w:r>
          </w:p>
        </w:tc>
        <w:tc>
          <w:tcPr>
            <w:tcW w:w="7233" w:type="dxa"/>
          </w:tcPr>
          <w:p w14:paraId="450E9A22"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p>
        </w:tc>
      </w:tr>
      <w:tr w:rsidR="00461465" w:rsidRPr="00C53811" w14:paraId="4C28E67F"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3" w:type="dxa"/>
            <w:vMerge/>
          </w:tcPr>
          <w:p w14:paraId="7FE4C686" w14:textId="77777777" w:rsidR="00461465" w:rsidRPr="00C53811" w:rsidRDefault="00461465" w:rsidP="00565DF3">
            <w:pPr>
              <w:rPr>
                <w:rFonts w:asciiTheme="minorHAnsi" w:eastAsia="Times New Roman" w:hAnsiTheme="minorHAnsi" w:cstheme="minorHAnsi"/>
                <w:szCs w:val="20"/>
              </w:rPr>
            </w:pPr>
          </w:p>
        </w:tc>
        <w:tc>
          <w:tcPr>
            <w:tcW w:w="1894" w:type="dxa"/>
          </w:tcPr>
          <w:p w14:paraId="06A0F001"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Chemmantheevu</w:t>
            </w:r>
          </w:p>
        </w:tc>
        <w:tc>
          <w:tcPr>
            <w:tcW w:w="7233" w:type="dxa"/>
          </w:tcPr>
          <w:p w14:paraId="67240A70"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Around 40 women have completed A/Ls.</w:t>
            </w:r>
          </w:p>
          <w:p w14:paraId="6CB14DBE"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2-3 males have completed A/Ls</w:t>
            </w:r>
          </w:p>
          <w:p w14:paraId="690050CE"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Some children even after completing Age 6, parents have not sent them to school.</w:t>
            </w:r>
          </w:p>
        </w:tc>
      </w:tr>
      <w:tr w:rsidR="00461465" w:rsidRPr="00C53811" w14:paraId="288C93CC" w14:textId="77777777" w:rsidTr="00565DF3">
        <w:tc>
          <w:tcPr>
            <w:cnfStyle w:val="001000000000" w:firstRow="0" w:lastRow="0" w:firstColumn="1" w:lastColumn="0" w:oddVBand="0" w:evenVBand="0" w:oddHBand="0" w:evenHBand="0" w:firstRowFirstColumn="0" w:firstRowLastColumn="0" w:lastRowFirstColumn="0" w:lastRowLastColumn="0"/>
            <w:tcW w:w="773" w:type="dxa"/>
            <w:vMerge/>
          </w:tcPr>
          <w:p w14:paraId="581F730C" w14:textId="77777777" w:rsidR="00461465" w:rsidRPr="00C53811" w:rsidRDefault="00461465" w:rsidP="00565DF3">
            <w:pPr>
              <w:rPr>
                <w:rFonts w:asciiTheme="minorHAnsi" w:eastAsia="Times New Roman" w:hAnsiTheme="minorHAnsi" w:cstheme="minorHAnsi"/>
                <w:szCs w:val="20"/>
              </w:rPr>
            </w:pPr>
          </w:p>
        </w:tc>
        <w:tc>
          <w:tcPr>
            <w:tcW w:w="1894" w:type="dxa"/>
          </w:tcPr>
          <w:p w14:paraId="498D7631"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Kollar sirikulam</w:t>
            </w:r>
          </w:p>
        </w:tc>
        <w:tc>
          <w:tcPr>
            <w:tcW w:w="7233" w:type="dxa"/>
          </w:tcPr>
          <w:p w14:paraId="52FBFFAE"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Drop-out after GCE O/Ls</w:t>
            </w:r>
          </w:p>
        </w:tc>
      </w:tr>
      <w:tr w:rsidR="00461465" w:rsidRPr="00C53811" w14:paraId="1369111D"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3" w:type="dxa"/>
            <w:vMerge/>
          </w:tcPr>
          <w:p w14:paraId="340ECDEE" w14:textId="77777777" w:rsidR="00461465" w:rsidRPr="00C53811" w:rsidRDefault="00461465" w:rsidP="00565DF3">
            <w:pPr>
              <w:rPr>
                <w:rFonts w:asciiTheme="minorHAnsi" w:eastAsia="Times New Roman" w:hAnsiTheme="minorHAnsi" w:cstheme="minorHAnsi"/>
                <w:szCs w:val="20"/>
              </w:rPr>
            </w:pPr>
          </w:p>
        </w:tc>
        <w:tc>
          <w:tcPr>
            <w:tcW w:w="1894" w:type="dxa"/>
          </w:tcPr>
          <w:p w14:paraId="36FEEE9D"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Kuruvil</w:t>
            </w:r>
          </w:p>
        </w:tc>
        <w:tc>
          <w:tcPr>
            <w:tcW w:w="7233" w:type="dxa"/>
          </w:tcPr>
          <w:p w14:paraId="6D14DDFD"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Most Children strive and complete up to CE (O/Ls.). Some even try to complete GCE (A/L). </w:t>
            </w:r>
          </w:p>
          <w:p w14:paraId="549534C3"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Access to vocational training is minimal. </w:t>
            </w:r>
          </w:p>
          <w:p w14:paraId="7B15EE6F"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 person completed undergraduate degree</w:t>
            </w:r>
          </w:p>
        </w:tc>
      </w:tr>
      <w:tr w:rsidR="00461465" w:rsidRPr="00C53811" w14:paraId="76E3CE1D" w14:textId="77777777" w:rsidTr="00565DF3">
        <w:trPr>
          <w:trHeight w:val="215"/>
        </w:trPr>
        <w:tc>
          <w:tcPr>
            <w:cnfStyle w:val="001000000000" w:firstRow="0" w:lastRow="0" w:firstColumn="1" w:lastColumn="0" w:oddVBand="0" w:evenVBand="0" w:oddHBand="0" w:evenHBand="0" w:firstRowFirstColumn="0" w:firstRowLastColumn="0" w:lastRowFirstColumn="0" w:lastRowLastColumn="0"/>
            <w:tcW w:w="773" w:type="dxa"/>
            <w:vMerge/>
          </w:tcPr>
          <w:p w14:paraId="40C23185" w14:textId="77777777" w:rsidR="00461465" w:rsidRPr="00C53811" w:rsidRDefault="00461465" w:rsidP="00565DF3">
            <w:pPr>
              <w:rPr>
                <w:rFonts w:asciiTheme="minorHAnsi" w:eastAsia="Times New Roman" w:hAnsiTheme="minorHAnsi" w:cstheme="minorHAnsi"/>
                <w:szCs w:val="20"/>
              </w:rPr>
            </w:pPr>
          </w:p>
        </w:tc>
        <w:tc>
          <w:tcPr>
            <w:tcW w:w="1894" w:type="dxa"/>
          </w:tcPr>
          <w:p w14:paraId="74F286B1"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Alankulam</w:t>
            </w:r>
          </w:p>
        </w:tc>
        <w:tc>
          <w:tcPr>
            <w:tcW w:w="7233" w:type="dxa"/>
          </w:tcPr>
          <w:p w14:paraId="17262A2A"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Out of 30 undergraduates, 10 are women. (farmer families and non-from resettled community)</w:t>
            </w:r>
          </w:p>
          <w:p w14:paraId="2E2C5C75"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p>
        </w:tc>
      </w:tr>
      <w:tr w:rsidR="00461465" w:rsidRPr="00C53811" w14:paraId="69B91053"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3" w:type="dxa"/>
            <w:vMerge w:val="restart"/>
          </w:tcPr>
          <w:p w14:paraId="1C673808" w14:textId="0D0DDFF5" w:rsidR="00461465" w:rsidRPr="00C53811" w:rsidRDefault="005B32AB" w:rsidP="00565DF3">
            <w:pPr>
              <w:rPr>
                <w:rFonts w:asciiTheme="minorHAnsi" w:eastAsia="Times New Roman" w:hAnsiTheme="minorHAnsi" w:cstheme="minorHAnsi"/>
                <w:szCs w:val="20"/>
              </w:rPr>
            </w:pPr>
            <w:r>
              <w:rPr>
                <w:rFonts w:asciiTheme="minorHAnsi" w:eastAsia="Times New Roman" w:hAnsiTheme="minorHAnsi" w:cstheme="minorHAnsi"/>
                <w:szCs w:val="20"/>
              </w:rPr>
              <w:t>Trial landscape</w:t>
            </w:r>
            <w:r w:rsidRPr="00C53811">
              <w:rPr>
                <w:rFonts w:asciiTheme="minorHAnsi" w:eastAsia="Times New Roman" w:hAnsiTheme="minorHAnsi" w:cstheme="minorHAnsi"/>
                <w:szCs w:val="20"/>
              </w:rPr>
              <w:t xml:space="preserve"> </w:t>
            </w:r>
            <w:r w:rsidR="00461465" w:rsidRPr="00C53811">
              <w:rPr>
                <w:rFonts w:asciiTheme="minorHAnsi" w:eastAsia="Times New Roman" w:hAnsiTheme="minorHAnsi" w:cstheme="minorHAnsi"/>
                <w:szCs w:val="20"/>
              </w:rPr>
              <w:t>3</w:t>
            </w:r>
          </w:p>
        </w:tc>
        <w:tc>
          <w:tcPr>
            <w:tcW w:w="1894" w:type="dxa"/>
          </w:tcPr>
          <w:p w14:paraId="3EDD4A5F"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Thomaspuri</w:t>
            </w:r>
          </w:p>
        </w:tc>
        <w:tc>
          <w:tcPr>
            <w:tcW w:w="7233" w:type="dxa"/>
          </w:tcPr>
          <w:p w14:paraId="4A7AF295"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Most children have completed up to GCE A/Ls</w:t>
            </w:r>
          </w:p>
        </w:tc>
      </w:tr>
      <w:tr w:rsidR="00461465" w:rsidRPr="00C53811" w14:paraId="0002B867" w14:textId="77777777" w:rsidTr="00565DF3">
        <w:tc>
          <w:tcPr>
            <w:cnfStyle w:val="001000000000" w:firstRow="0" w:lastRow="0" w:firstColumn="1" w:lastColumn="0" w:oddVBand="0" w:evenVBand="0" w:oddHBand="0" w:evenHBand="0" w:firstRowFirstColumn="0" w:firstRowLastColumn="0" w:lastRowFirstColumn="0" w:lastRowLastColumn="0"/>
            <w:tcW w:w="773" w:type="dxa"/>
            <w:vMerge/>
          </w:tcPr>
          <w:p w14:paraId="7BB423F4" w14:textId="77777777" w:rsidR="00461465" w:rsidRPr="00C53811" w:rsidRDefault="00461465" w:rsidP="00565DF3">
            <w:pPr>
              <w:rPr>
                <w:rFonts w:asciiTheme="minorHAnsi" w:eastAsia="Times New Roman" w:hAnsiTheme="minorHAnsi" w:cstheme="minorHAnsi"/>
                <w:szCs w:val="20"/>
              </w:rPr>
            </w:pPr>
          </w:p>
        </w:tc>
        <w:tc>
          <w:tcPr>
            <w:tcW w:w="1894" w:type="dxa"/>
          </w:tcPr>
          <w:p w14:paraId="48D445BF"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Arrippu</w:t>
            </w:r>
          </w:p>
        </w:tc>
        <w:tc>
          <w:tcPr>
            <w:tcW w:w="7233" w:type="dxa"/>
          </w:tcPr>
          <w:p w14:paraId="12847ED7"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More boys than girls drop out of school earlier than GCE O/Ls and ALs</w:t>
            </w:r>
          </w:p>
        </w:tc>
      </w:tr>
      <w:tr w:rsidR="00461465" w:rsidRPr="00C53811" w14:paraId="0A597F1D"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3" w:type="dxa"/>
            <w:vMerge/>
          </w:tcPr>
          <w:p w14:paraId="03690709" w14:textId="77777777" w:rsidR="00461465" w:rsidRPr="00C53811" w:rsidRDefault="00461465" w:rsidP="00565DF3">
            <w:pPr>
              <w:rPr>
                <w:rFonts w:asciiTheme="minorHAnsi" w:eastAsia="Times New Roman" w:hAnsiTheme="minorHAnsi" w:cstheme="minorHAnsi"/>
                <w:szCs w:val="20"/>
              </w:rPr>
            </w:pPr>
          </w:p>
        </w:tc>
        <w:tc>
          <w:tcPr>
            <w:tcW w:w="1894" w:type="dxa"/>
          </w:tcPr>
          <w:p w14:paraId="6F3F9FE9"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Saveriyapuram</w:t>
            </w:r>
          </w:p>
        </w:tc>
        <w:tc>
          <w:tcPr>
            <w:tcW w:w="7233" w:type="dxa"/>
          </w:tcPr>
          <w:p w14:paraId="76E6ABCB"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Boys drop-out after grade 9, children from 3 families never schooled</w:t>
            </w:r>
          </w:p>
        </w:tc>
      </w:tr>
      <w:tr w:rsidR="00461465" w:rsidRPr="00C53811" w14:paraId="263DE810" w14:textId="77777777" w:rsidTr="00565DF3">
        <w:tc>
          <w:tcPr>
            <w:cnfStyle w:val="001000000000" w:firstRow="0" w:lastRow="0" w:firstColumn="1" w:lastColumn="0" w:oddVBand="0" w:evenVBand="0" w:oddHBand="0" w:evenHBand="0" w:firstRowFirstColumn="0" w:firstRowLastColumn="0" w:lastRowFirstColumn="0" w:lastRowLastColumn="0"/>
            <w:tcW w:w="773" w:type="dxa"/>
            <w:vMerge/>
          </w:tcPr>
          <w:p w14:paraId="266E3276" w14:textId="77777777" w:rsidR="00461465" w:rsidRPr="00C53811" w:rsidRDefault="00461465" w:rsidP="00565DF3">
            <w:pPr>
              <w:rPr>
                <w:rFonts w:asciiTheme="minorHAnsi" w:eastAsia="Times New Roman" w:hAnsiTheme="minorHAnsi" w:cstheme="minorHAnsi"/>
                <w:szCs w:val="20"/>
              </w:rPr>
            </w:pPr>
          </w:p>
        </w:tc>
        <w:tc>
          <w:tcPr>
            <w:tcW w:w="1894" w:type="dxa"/>
          </w:tcPr>
          <w:p w14:paraId="6C9291CF"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Silawathura</w:t>
            </w:r>
          </w:p>
        </w:tc>
        <w:tc>
          <w:tcPr>
            <w:tcW w:w="7233" w:type="dxa"/>
          </w:tcPr>
          <w:p w14:paraId="4DF0B433"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Nearly all children study up to A/Ls but some boys tend to drop out at O/Ls.</w:t>
            </w:r>
          </w:p>
        </w:tc>
      </w:tr>
      <w:tr w:rsidR="00461465" w:rsidRPr="00C53811" w14:paraId="016DDF7D" w14:textId="77777777" w:rsidTr="00565DF3">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773" w:type="dxa"/>
            <w:vMerge/>
          </w:tcPr>
          <w:p w14:paraId="2FFC77FE" w14:textId="77777777" w:rsidR="00461465" w:rsidRPr="00C53811" w:rsidRDefault="00461465" w:rsidP="00565DF3">
            <w:pPr>
              <w:rPr>
                <w:rFonts w:asciiTheme="minorHAnsi" w:eastAsia="Times New Roman" w:hAnsiTheme="minorHAnsi" w:cstheme="minorHAnsi"/>
                <w:szCs w:val="20"/>
              </w:rPr>
            </w:pPr>
          </w:p>
        </w:tc>
        <w:tc>
          <w:tcPr>
            <w:tcW w:w="1894" w:type="dxa"/>
          </w:tcPr>
          <w:p w14:paraId="03941E5F"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Kondachchi</w:t>
            </w:r>
          </w:p>
        </w:tc>
        <w:tc>
          <w:tcPr>
            <w:tcW w:w="7233" w:type="dxa"/>
          </w:tcPr>
          <w:p w14:paraId="645DE6D8"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40 under-graduates – mostly men. In the recent examination, 7 girls have been selected to enter university</w:t>
            </w:r>
          </w:p>
        </w:tc>
      </w:tr>
    </w:tbl>
    <w:p w14:paraId="6F236AEA" w14:textId="77777777" w:rsidR="00461465" w:rsidRPr="00C53811" w:rsidRDefault="00461465" w:rsidP="00461465">
      <w:pPr>
        <w:shd w:val="clear" w:color="auto" w:fill="FFFFFF"/>
        <w:rPr>
          <w:rFonts w:asciiTheme="minorHAnsi" w:eastAsia="Times New Roman" w:hAnsiTheme="minorHAnsi" w:cstheme="minorHAnsi"/>
          <w:i/>
          <w:szCs w:val="20"/>
        </w:rPr>
      </w:pPr>
      <w:r w:rsidRPr="00C53811">
        <w:rPr>
          <w:rFonts w:asciiTheme="minorHAnsi" w:eastAsia="Times New Roman" w:hAnsiTheme="minorHAnsi" w:cstheme="minorHAnsi"/>
          <w:i/>
          <w:szCs w:val="20"/>
        </w:rPr>
        <w:t>Source: Rapid Appraisal – August 2018</w:t>
      </w:r>
    </w:p>
    <w:p w14:paraId="3CC98F2A" w14:textId="68556918"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The major occupation in all three </w:t>
      </w:r>
      <w:r w:rsidR="005B32AB">
        <w:rPr>
          <w:rFonts w:asciiTheme="minorHAnsi" w:eastAsia="Times New Roman" w:hAnsiTheme="minorHAnsi" w:cstheme="minorHAnsi"/>
          <w:sz w:val="20"/>
          <w:szCs w:val="20"/>
        </w:rPr>
        <w:t>Trial landscapes</w:t>
      </w:r>
      <w:r w:rsidRPr="00C53811">
        <w:rPr>
          <w:rFonts w:asciiTheme="minorHAnsi" w:eastAsia="Times New Roman" w:hAnsiTheme="minorHAnsi" w:cstheme="minorHAnsi"/>
          <w:sz w:val="20"/>
          <w:szCs w:val="20"/>
        </w:rPr>
        <w:t xml:space="preserve"> is farming or fishing. The women are invisible in these industries though they play an important role. They provide labour either as a key family member or as labourers. They usually do not play a role in marketing. While value addition is done in very small scale such as making curd and yoghurt and in drying fish and in much smaller-scale smoked fish.  </w:t>
      </w:r>
    </w:p>
    <w:p w14:paraId="1B8622E4" w14:textId="77777777" w:rsidR="00461465" w:rsidRPr="00C53811" w:rsidRDefault="00461465" w:rsidP="00461465">
      <w:pPr>
        <w:pStyle w:val="Caption"/>
        <w:keepNext/>
        <w:jc w:val="both"/>
        <w:rPr>
          <w:rFonts w:asciiTheme="minorHAnsi" w:hAnsiTheme="minorHAnsi" w:cstheme="minorHAnsi"/>
          <w:sz w:val="20"/>
          <w:szCs w:val="20"/>
        </w:rPr>
      </w:pPr>
      <w:r w:rsidRPr="00C53811">
        <w:rPr>
          <w:rFonts w:asciiTheme="minorHAnsi" w:hAnsiTheme="minorHAnsi" w:cstheme="minorHAnsi"/>
          <w:sz w:val="20"/>
          <w:szCs w:val="20"/>
        </w:rPr>
        <w:t xml:space="preserve">Table </w:t>
      </w:r>
      <w:r w:rsidRPr="00C53811">
        <w:rPr>
          <w:rFonts w:asciiTheme="minorHAnsi" w:hAnsiTheme="minorHAnsi" w:cstheme="minorHAnsi"/>
          <w:sz w:val="20"/>
          <w:szCs w:val="20"/>
        </w:rPr>
        <w:fldChar w:fldCharType="begin"/>
      </w:r>
      <w:r w:rsidRPr="00C53811">
        <w:rPr>
          <w:rFonts w:asciiTheme="minorHAnsi" w:hAnsiTheme="minorHAnsi" w:cstheme="minorHAnsi"/>
          <w:sz w:val="20"/>
          <w:szCs w:val="20"/>
        </w:rPr>
        <w:instrText xml:space="preserve"> SEQ Table \* ARABIC </w:instrText>
      </w:r>
      <w:r w:rsidRPr="00C53811">
        <w:rPr>
          <w:rFonts w:asciiTheme="minorHAnsi" w:hAnsiTheme="minorHAnsi" w:cstheme="minorHAnsi"/>
          <w:sz w:val="20"/>
          <w:szCs w:val="20"/>
        </w:rPr>
        <w:fldChar w:fldCharType="separate"/>
      </w:r>
      <w:r w:rsidRPr="00C53811">
        <w:rPr>
          <w:rFonts w:asciiTheme="minorHAnsi" w:hAnsiTheme="minorHAnsi" w:cstheme="minorHAnsi"/>
          <w:noProof/>
          <w:sz w:val="20"/>
          <w:szCs w:val="20"/>
        </w:rPr>
        <w:t>5</w:t>
      </w:r>
      <w:r w:rsidRPr="00C53811">
        <w:rPr>
          <w:rFonts w:asciiTheme="minorHAnsi" w:hAnsiTheme="minorHAnsi" w:cstheme="minorHAnsi"/>
          <w:sz w:val="20"/>
          <w:szCs w:val="20"/>
        </w:rPr>
        <w:fldChar w:fldCharType="end"/>
      </w:r>
      <w:r w:rsidRPr="00C53811">
        <w:rPr>
          <w:rFonts w:asciiTheme="minorHAnsi" w:hAnsiTheme="minorHAnsi" w:cstheme="minorHAnsi"/>
          <w:sz w:val="20"/>
          <w:szCs w:val="20"/>
        </w:rPr>
        <w:t xml:space="preserve"> - Village Level Information on Education</w:t>
      </w:r>
    </w:p>
    <w:tbl>
      <w:tblPr>
        <w:tblStyle w:val="GridTable4-Accent5"/>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5"/>
        <w:gridCol w:w="1615"/>
        <w:gridCol w:w="3709"/>
        <w:gridCol w:w="3941"/>
      </w:tblGrid>
      <w:tr w:rsidR="00461465" w:rsidRPr="00C53811" w14:paraId="45B642AD" w14:textId="77777777" w:rsidTr="00565D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Align w:val="center"/>
          </w:tcPr>
          <w:p w14:paraId="03F53623" w14:textId="77777777" w:rsidR="00461465" w:rsidRPr="00C53811" w:rsidRDefault="00461465" w:rsidP="00565DF3">
            <w:pPr>
              <w:jc w:val="center"/>
              <w:rPr>
                <w:rFonts w:asciiTheme="minorHAnsi" w:eastAsia="Times New Roman" w:hAnsiTheme="minorHAnsi" w:cstheme="minorHAnsi"/>
                <w:b w:val="0"/>
                <w:szCs w:val="20"/>
              </w:rPr>
            </w:pPr>
            <w:bookmarkStart w:id="6" w:name="_Hlk526621668"/>
            <w:r w:rsidRPr="00C53811">
              <w:rPr>
                <w:rFonts w:asciiTheme="minorHAnsi" w:eastAsia="Times New Roman" w:hAnsiTheme="minorHAnsi" w:cstheme="minorHAnsi"/>
                <w:b w:val="0"/>
                <w:szCs w:val="20"/>
              </w:rPr>
              <w:t>AREA</w:t>
            </w:r>
          </w:p>
        </w:tc>
        <w:tc>
          <w:tcPr>
            <w:tcW w:w="1615" w:type="dxa"/>
            <w:vAlign w:val="center"/>
          </w:tcPr>
          <w:p w14:paraId="712A7DC1"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szCs w:val="20"/>
              </w:rPr>
            </w:pPr>
            <w:r w:rsidRPr="00C53811">
              <w:rPr>
                <w:rFonts w:asciiTheme="minorHAnsi" w:eastAsia="Times New Roman" w:hAnsiTheme="minorHAnsi" w:cstheme="minorHAnsi"/>
                <w:b w:val="0"/>
                <w:szCs w:val="20"/>
              </w:rPr>
              <w:t>VILLAGE</w:t>
            </w:r>
          </w:p>
        </w:tc>
        <w:tc>
          <w:tcPr>
            <w:tcW w:w="3908" w:type="dxa"/>
            <w:vAlign w:val="center"/>
          </w:tcPr>
          <w:p w14:paraId="0627594A"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szCs w:val="20"/>
              </w:rPr>
            </w:pPr>
            <w:r w:rsidRPr="00C53811">
              <w:rPr>
                <w:rFonts w:asciiTheme="minorHAnsi" w:eastAsia="Times New Roman" w:hAnsiTheme="minorHAnsi" w:cstheme="minorHAnsi"/>
                <w:b w:val="0"/>
                <w:szCs w:val="20"/>
              </w:rPr>
              <w:t>FEMALE</w:t>
            </w:r>
          </w:p>
        </w:tc>
        <w:tc>
          <w:tcPr>
            <w:tcW w:w="4140" w:type="dxa"/>
            <w:vAlign w:val="center"/>
          </w:tcPr>
          <w:p w14:paraId="2E992F3F"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val="0"/>
                <w:szCs w:val="20"/>
              </w:rPr>
            </w:pPr>
            <w:r w:rsidRPr="00C53811">
              <w:rPr>
                <w:rFonts w:asciiTheme="minorHAnsi" w:eastAsia="Times New Roman" w:hAnsiTheme="minorHAnsi" w:cstheme="minorHAnsi"/>
                <w:b w:val="0"/>
                <w:szCs w:val="20"/>
              </w:rPr>
              <w:t>MALE</w:t>
            </w:r>
          </w:p>
        </w:tc>
      </w:tr>
      <w:tr w:rsidR="00461465" w:rsidRPr="00C53811" w14:paraId="002E1765"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Merge w:val="restart"/>
          </w:tcPr>
          <w:p w14:paraId="7C28C8ED" w14:textId="2FADB0EC" w:rsidR="00461465" w:rsidRPr="00C53811" w:rsidRDefault="005B32AB" w:rsidP="00565DF3">
            <w:pPr>
              <w:rPr>
                <w:rFonts w:asciiTheme="minorHAnsi" w:eastAsia="Times New Roman" w:hAnsiTheme="minorHAnsi" w:cstheme="minorHAnsi"/>
                <w:szCs w:val="20"/>
              </w:rPr>
            </w:pPr>
            <w:r>
              <w:rPr>
                <w:rFonts w:asciiTheme="minorHAnsi" w:eastAsia="Times New Roman" w:hAnsiTheme="minorHAnsi" w:cstheme="minorHAnsi"/>
                <w:szCs w:val="20"/>
              </w:rPr>
              <w:t>Trial Landscape</w:t>
            </w:r>
            <w:r w:rsidRPr="00C53811">
              <w:rPr>
                <w:rFonts w:asciiTheme="minorHAnsi" w:eastAsia="Times New Roman" w:hAnsiTheme="minorHAnsi" w:cstheme="minorHAnsi"/>
                <w:szCs w:val="20"/>
              </w:rPr>
              <w:t xml:space="preserve"> </w:t>
            </w:r>
            <w:r w:rsidR="00461465" w:rsidRPr="00C53811">
              <w:rPr>
                <w:rFonts w:asciiTheme="minorHAnsi" w:eastAsia="Times New Roman" w:hAnsiTheme="minorHAnsi" w:cstheme="minorHAnsi"/>
                <w:szCs w:val="20"/>
              </w:rPr>
              <w:t>1</w:t>
            </w:r>
          </w:p>
        </w:tc>
        <w:tc>
          <w:tcPr>
            <w:tcW w:w="1615" w:type="dxa"/>
          </w:tcPr>
          <w:p w14:paraId="43B12362"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Wannakkulama</w:t>
            </w:r>
          </w:p>
        </w:tc>
        <w:tc>
          <w:tcPr>
            <w:tcW w:w="3908" w:type="dxa"/>
          </w:tcPr>
          <w:p w14:paraId="7DA74708"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Chena cultivation</w:t>
            </w:r>
          </w:p>
          <w:p w14:paraId="155CF558"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Agriculture labour work</w:t>
            </w:r>
          </w:p>
        </w:tc>
        <w:tc>
          <w:tcPr>
            <w:tcW w:w="4140" w:type="dxa"/>
          </w:tcPr>
          <w:p w14:paraId="2A3CF920"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Chena cultivation – stay the night to chase elephants</w:t>
            </w:r>
          </w:p>
        </w:tc>
      </w:tr>
      <w:tr w:rsidR="00461465" w:rsidRPr="00C53811" w14:paraId="426480EB" w14:textId="77777777" w:rsidTr="00565DF3">
        <w:tc>
          <w:tcPr>
            <w:cnfStyle w:val="001000000000" w:firstRow="0" w:lastRow="0" w:firstColumn="1" w:lastColumn="0" w:oddVBand="0" w:evenVBand="0" w:oddHBand="0" w:evenHBand="0" w:firstRowFirstColumn="0" w:firstRowLastColumn="0" w:lastRowFirstColumn="0" w:lastRowLastColumn="0"/>
            <w:tcW w:w="687" w:type="dxa"/>
            <w:vMerge/>
          </w:tcPr>
          <w:p w14:paraId="03443E35" w14:textId="77777777" w:rsidR="00461465" w:rsidRPr="00C53811" w:rsidRDefault="00461465" w:rsidP="00565DF3">
            <w:pPr>
              <w:rPr>
                <w:rFonts w:asciiTheme="minorHAnsi" w:eastAsia="Times New Roman" w:hAnsiTheme="minorHAnsi" w:cstheme="minorHAnsi"/>
                <w:szCs w:val="20"/>
              </w:rPr>
            </w:pPr>
          </w:p>
        </w:tc>
        <w:tc>
          <w:tcPr>
            <w:tcW w:w="1615" w:type="dxa"/>
          </w:tcPr>
          <w:p w14:paraId="6C1339CA"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Kaluebe</w:t>
            </w:r>
          </w:p>
        </w:tc>
        <w:tc>
          <w:tcPr>
            <w:tcW w:w="3908" w:type="dxa"/>
          </w:tcPr>
          <w:p w14:paraId="389CEDFC"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Women help in chena or paddy cultivation in family livelihood</w:t>
            </w:r>
          </w:p>
          <w:p w14:paraId="7762C106"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 garment workers</w:t>
            </w:r>
          </w:p>
        </w:tc>
        <w:tc>
          <w:tcPr>
            <w:tcW w:w="4140" w:type="dxa"/>
          </w:tcPr>
          <w:p w14:paraId="2293F346"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20 milk farmers</w:t>
            </w:r>
          </w:p>
          <w:p w14:paraId="20E89415"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Chena cultivation in fixed land</w:t>
            </w:r>
          </w:p>
          <w:p w14:paraId="1585A054"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Agriculture labour work</w:t>
            </w:r>
          </w:p>
        </w:tc>
      </w:tr>
      <w:tr w:rsidR="00461465" w:rsidRPr="00C53811" w14:paraId="4005D4FD"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Merge/>
          </w:tcPr>
          <w:p w14:paraId="24B29F60" w14:textId="77777777" w:rsidR="00461465" w:rsidRPr="00C53811" w:rsidRDefault="00461465" w:rsidP="00565DF3">
            <w:pPr>
              <w:rPr>
                <w:rFonts w:asciiTheme="minorHAnsi" w:eastAsia="Times New Roman" w:hAnsiTheme="minorHAnsi" w:cstheme="minorHAnsi"/>
                <w:szCs w:val="20"/>
              </w:rPr>
            </w:pPr>
          </w:p>
        </w:tc>
        <w:tc>
          <w:tcPr>
            <w:tcW w:w="1615" w:type="dxa"/>
          </w:tcPr>
          <w:p w14:paraId="7398DDD8"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Maradankalla</w:t>
            </w:r>
          </w:p>
        </w:tc>
        <w:tc>
          <w:tcPr>
            <w:tcW w:w="3908" w:type="dxa"/>
          </w:tcPr>
          <w:p w14:paraId="4A839B9B"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15 – regular employment</w:t>
            </w:r>
          </w:p>
          <w:p w14:paraId="35F57821"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Support in paddy farming</w:t>
            </w:r>
          </w:p>
          <w:p w14:paraId="250E5644"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Very few chena cultivation and women help</w:t>
            </w:r>
          </w:p>
        </w:tc>
        <w:tc>
          <w:tcPr>
            <w:tcW w:w="4140" w:type="dxa"/>
          </w:tcPr>
          <w:p w14:paraId="32104519"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25 regular employment</w:t>
            </w:r>
          </w:p>
          <w:p w14:paraId="3537941E"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90% paddy farming</w:t>
            </w:r>
          </w:p>
          <w:p w14:paraId="303A1A0B"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Very few chena cultivators</w:t>
            </w:r>
          </w:p>
        </w:tc>
      </w:tr>
      <w:tr w:rsidR="00461465" w:rsidRPr="00C53811" w14:paraId="644AF09F" w14:textId="77777777" w:rsidTr="00565DF3">
        <w:tc>
          <w:tcPr>
            <w:cnfStyle w:val="001000000000" w:firstRow="0" w:lastRow="0" w:firstColumn="1" w:lastColumn="0" w:oddVBand="0" w:evenVBand="0" w:oddHBand="0" w:evenHBand="0" w:firstRowFirstColumn="0" w:firstRowLastColumn="0" w:lastRowFirstColumn="0" w:lastRowLastColumn="0"/>
            <w:tcW w:w="687" w:type="dxa"/>
            <w:vMerge w:val="restart"/>
          </w:tcPr>
          <w:p w14:paraId="3AC8C235" w14:textId="35691ECF" w:rsidR="00461465" w:rsidRPr="00C53811" w:rsidRDefault="005B32AB" w:rsidP="00565DF3">
            <w:pPr>
              <w:rPr>
                <w:rFonts w:asciiTheme="minorHAnsi" w:eastAsia="Times New Roman" w:hAnsiTheme="minorHAnsi" w:cstheme="minorHAnsi"/>
                <w:szCs w:val="20"/>
              </w:rPr>
            </w:pPr>
            <w:r>
              <w:rPr>
                <w:rFonts w:asciiTheme="minorHAnsi" w:eastAsia="Times New Roman" w:hAnsiTheme="minorHAnsi" w:cstheme="minorHAnsi"/>
                <w:szCs w:val="20"/>
              </w:rPr>
              <w:t>Trial Landscape</w:t>
            </w:r>
            <w:r w:rsidRPr="00C53811">
              <w:rPr>
                <w:rFonts w:asciiTheme="minorHAnsi" w:eastAsia="Times New Roman" w:hAnsiTheme="minorHAnsi" w:cstheme="minorHAnsi"/>
                <w:szCs w:val="20"/>
              </w:rPr>
              <w:t xml:space="preserve"> </w:t>
            </w:r>
            <w:r w:rsidR="00461465" w:rsidRPr="00C53811">
              <w:rPr>
                <w:rFonts w:asciiTheme="minorHAnsi" w:eastAsia="Times New Roman" w:hAnsiTheme="minorHAnsi" w:cstheme="minorHAnsi"/>
                <w:szCs w:val="20"/>
              </w:rPr>
              <w:t>2</w:t>
            </w:r>
          </w:p>
        </w:tc>
        <w:tc>
          <w:tcPr>
            <w:tcW w:w="1615" w:type="dxa"/>
          </w:tcPr>
          <w:p w14:paraId="42CF2BFE"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Ganeshapuram</w:t>
            </w:r>
          </w:p>
        </w:tc>
        <w:tc>
          <w:tcPr>
            <w:tcW w:w="3908" w:type="dxa"/>
          </w:tcPr>
          <w:p w14:paraId="20D786B8"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20 in garment factory</w:t>
            </w:r>
          </w:p>
          <w:p w14:paraId="0757F359"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Home gardening</w:t>
            </w:r>
          </w:p>
          <w:p w14:paraId="541F6124"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Highland Labour work</w:t>
            </w:r>
          </w:p>
          <w:p w14:paraId="52DE8AAD"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8 cattle, 5 goats, most have small poultry coups</w:t>
            </w:r>
          </w:p>
          <w:p w14:paraId="3E7AFE91"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8 migrated for work</w:t>
            </w:r>
          </w:p>
        </w:tc>
        <w:tc>
          <w:tcPr>
            <w:tcW w:w="4140" w:type="dxa"/>
          </w:tcPr>
          <w:p w14:paraId="0F84D3D9"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in garment factory</w:t>
            </w:r>
          </w:p>
          <w:p w14:paraId="75BFF722"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50% irregular labour work</w:t>
            </w:r>
          </w:p>
          <w:p w14:paraId="6078C23E"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Farming related labour work</w:t>
            </w:r>
          </w:p>
          <w:p w14:paraId="13C0BE23"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Some masonry, carpentry ad wiring</w:t>
            </w:r>
          </w:p>
        </w:tc>
      </w:tr>
      <w:tr w:rsidR="00461465" w:rsidRPr="00C53811" w14:paraId="678B42F9"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Merge/>
          </w:tcPr>
          <w:p w14:paraId="29FDEE89" w14:textId="77777777" w:rsidR="00461465" w:rsidRPr="00C53811" w:rsidRDefault="00461465" w:rsidP="00565DF3">
            <w:pPr>
              <w:rPr>
                <w:rFonts w:asciiTheme="minorHAnsi" w:eastAsia="Times New Roman" w:hAnsiTheme="minorHAnsi" w:cstheme="minorHAnsi"/>
                <w:szCs w:val="20"/>
              </w:rPr>
            </w:pPr>
          </w:p>
        </w:tc>
        <w:tc>
          <w:tcPr>
            <w:tcW w:w="1615" w:type="dxa"/>
          </w:tcPr>
          <w:p w14:paraId="0DB4D165"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Kannaty</w:t>
            </w:r>
          </w:p>
        </w:tc>
        <w:tc>
          <w:tcPr>
            <w:tcW w:w="3908" w:type="dxa"/>
          </w:tcPr>
          <w:p w14:paraId="6CD1B813"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10 keep cattle, 5 – goats and </w:t>
            </w:r>
          </w:p>
          <w:p w14:paraId="448FAD6F" w14:textId="77777777" w:rsidR="00461465" w:rsidRPr="00C53811" w:rsidRDefault="00461465" w:rsidP="00565DF3">
            <w:pPr>
              <w:pStyle w:val="ListParagraph"/>
              <w:ind w:left="360"/>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10 - poultry </w:t>
            </w:r>
          </w:p>
        </w:tc>
        <w:tc>
          <w:tcPr>
            <w:tcW w:w="4140" w:type="dxa"/>
          </w:tcPr>
          <w:p w14:paraId="56FD50F7"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5-6 fishermen</w:t>
            </w:r>
          </w:p>
          <w:p w14:paraId="4F18052C"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p>
        </w:tc>
      </w:tr>
      <w:tr w:rsidR="00461465" w:rsidRPr="00C53811" w14:paraId="1C9B1F90" w14:textId="77777777" w:rsidTr="00565DF3">
        <w:tc>
          <w:tcPr>
            <w:cnfStyle w:val="001000000000" w:firstRow="0" w:lastRow="0" w:firstColumn="1" w:lastColumn="0" w:oddVBand="0" w:evenVBand="0" w:oddHBand="0" w:evenHBand="0" w:firstRowFirstColumn="0" w:firstRowLastColumn="0" w:lastRowFirstColumn="0" w:lastRowLastColumn="0"/>
            <w:tcW w:w="687" w:type="dxa"/>
            <w:vMerge/>
          </w:tcPr>
          <w:p w14:paraId="64952A10" w14:textId="77777777" w:rsidR="00461465" w:rsidRPr="00C53811" w:rsidRDefault="00461465" w:rsidP="00565DF3">
            <w:pPr>
              <w:rPr>
                <w:rFonts w:asciiTheme="minorHAnsi" w:eastAsia="Times New Roman" w:hAnsiTheme="minorHAnsi" w:cstheme="minorHAnsi"/>
                <w:szCs w:val="20"/>
              </w:rPr>
            </w:pPr>
          </w:p>
        </w:tc>
        <w:tc>
          <w:tcPr>
            <w:tcW w:w="1615" w:type="dxa"/>
          </w:tcPr>
          <w:p w14:paraId="497B9F53"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Bheddiya Farm</w:t>
            </w:r>
          </w:p>
        </w:tc>
        <w:tc>
          <w:tcPr>
            <w:tcW w:w="3908" w:type="dxa"/>
          </w:tcPr>
          <w:p w14:paraId="269C0221"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 family health officers (mid-wives)</w:t>
            </w:r>
          </w:p>
          <w:p w14:paraId="4A0A70B2"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Labour work</w:t>
            </w:r>
          </w:p>
        </w:tc>
        <w:tc>
          <w:tcPr>
            <w:tcW w:w="4140" w:type="dxa"/>
          </w:tcPr>
          <w:p w14:paraId="0D924C29"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Cattle rearing – grazing in forest</w:t>
            </w:r>
          </w:p>
          <w:p w14:paraId="40807F29"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All work as Labours </w:t>
            </w:r>
          </w:p>
        </w:tc>
      </w:tr>
      <w:tr w:rsidR="00461465" w:rsidRPr="00C53811" w14:paraId="1F0A3EF1"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Merge/>
          </w:tcPr>
          <w:p w14:paraId="06169EB9" w14:textId="77777777" w:rsidR="00461465" w:rsidRPr="00C53811" w:rsidRDefault="00461465" w:rsidP="00565DF3">
            <w:pPr>
              <w:rPr>
                <w:rFonts w:asciiTheme="minorHAnsi" w:eastAsia="Times New Roman" w:hAnsiTheme="minorHAnsi" w:cstheme="minorHAnsi"/>
                <w:szCs w:val="20"/>
              </w:rPr>
            </w:pPr>
          </w:p>
        </w:tc>
        <w:tc>
          <w:tcPr>
            <w:tcW w:w="1615" w:type="dxa"/>
          </w:tcPr>
          <w:p w14:paraId="2CD3D6A8"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Chemmantheevu</w:t>
            </w:r>
          </w:p>
        </w:tc>
        <w:tc>
          <w:tcPr>
            <w:tcW w:w="3908" w:type="dxa"/>
          </w:tcPr>
          <w:p w14:paraId="55DEAE64"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Agriculture and fisheries labour</w:t>
            </w:r>
          </w:p>
          <w:p w14:paraId="5AD5177B"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cattle &amp; goat rearing, poultry, duck</w:t>
            </w:r>
          </w:p>
          <w:p w14:paraId="3BF2ABC4"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Grow vegetables</w:t>
            </w:r>
          </w:p>
          <w:p w14:paraId="67B44F20"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 regular job (Ammachchi)</w:t>
            </w:r>
          </w:p>
          <w:p w14:paraId="0B4C5F10"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in Garment industry - Colombo</w:t>
            </w:r>
          </w:p>
        </w:tc>
        <w:tc>
          <w:tcPr>
            <w:tcW w:w="4140" w:type="dxa"/>
          </w:tcPr>
          <w:p w14:paraId="0BE79386"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100 fishing</w:t>
            </w:r>
          </w:p>
          <w:p w14:paraId="4E1343AF"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75 labour work including sand-mining</w:t>
            </w:r>
          </w:p>
          <w:p w14:paraId="54187FC4"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Small shops</w:t>
            </w:r>
          </w:p>
          <w:p w14:paraId="4AEA7152"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25 government employees </w:t>
            </w:r>
          </w:p>
        </w:tc>
      </w:tr>
      <w:tr w:rsidR="00461465" w:rsidRPr="00C53811" w14:paraId="168F77E4" w14:textId="77777777" w:rsidTr="00565DF3">
        <w:tc>
          <w:tcPr>
            <w:cnfStyle w:val="001000000000" w:firstRow="0" w:lastRow="0" w:firstColumn="1" w:lastColumn="0" w:oddVBand="0" w:evenVBand="0" w:oddHBand="0" w:evenHBand="0" w:firstRowFirstColumn="0" w:firstRowLastColumn="0" w:lastRowFirstColumn="0" w:lastRowLastColumn="0"/>
            <w:tcW w:w="687" w:type="dxa"/>
            <w:vMerge/>
          </w:tcPr>
          <w:p w14:paraId="671D6975" w14:textId="77777777" w:rsidR="00461465" w:rsidRPr="00C53811" w:rsidRDefault="00461465" w:rsidP="00565DF3">
            <w:pPr>
              <w:rPr>
                <w:rFonts w:asciiTheme="minorHAnsi" w:eastAsia="Times New Roman" w:hAnsiTheme="minorHAnsi" w:cstheme="minorHAnsi"/>
                <w:szCs w:val="20"/>
              </w:rPr>
            </w:pPr>
          </w:p>
        </w:tc>
        <w:tc>
          <w:tcPr>
            <w:tcW w:w="1615" w:type="dxa"/>
          </w:tcPr>
          <w:p w14:paraId="6E639966"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Kollar sirikulam</w:t>
            </w:r>
          </w:p>
        </w:tc>
        <w:tc>
          <w:tcPr>
            <w:tcW w:w="3908" w:type="dxa"/>
          </w:tcPr>
          <w:p w14:paraId="7E00CD78"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Vegetable cultivation in small plots of land</w:t>
            </w:r>
          </w:p>
        </w:tc>
        <w:tc>
          <w:tcPr>
            <w:tcW w:w="4140" w:type="dxa"/>
          </w:tcPr>
          <w:p w14:paraId="7FD778B0"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Casual workers</w:t>
            </w:r>
          </w:p>
          <w:p w14:paraId="083E0123"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Cultivation in leased land</w:t>
            </w:r>
          </w:p>
          <w:p w14:paraId="4DBE3F4E"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keep cattle on common grazing grounds</w:t>
            </w:r>
          </w:p>
        </w:tc>
      </w:tr>
      <w:tr w:rsidR="00461465" w:rsidRPr="00C53811" w14:paraId="7A6F93A1"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Merge/>
          </w:tcPr>
          <w:p w14:paraId="18F73687" w14:textId="77777777" w:rsidR="00461465" w:rsidRPr="00C53811" w:rsidRDefault="00461465" w:rsidP="00565DF3">
            <w:pPr>
              <w:rPr>
                <w:rFonts w:asciiTheme="minorHAnsi" w:eastAsia="Times New Roman" w:hAnsiTheme="minorHAnsi" w:cstheme="minorHAnsi"/>
                <w:szCs w:val="20"/>
              </w:rPr>
            </w:pPr>
          </w:p>
        </w:tc>
        <w:tc>
          <w:tcPr>
            <w:tcW w:w="1615" w:type="dxa"/>
          </w:tcPr>
          <w:p w14:paraId="5EF3A492"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Kuruvil</w:t>
            </w:r>
          </w:p>
        </w:tc>
        <w:tc>
          <w:tcPr>
            <w:tcW w:w="3908" w:type="dxa"/>
          </w:tcPr>
          <w:p w14:paraId="43FD527A"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Women engaged in home gardening, cattle keeping</w:t>
            </w:r>
          </w:p>
          <w:p w14:paraId="6851D933"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35 palmyrah leaf productions with market access</w:t>
            </w:r>
          </w:p>
          <w:p w14:paraId="2706734A"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Sewing 3 persons</w:t>
            </w:r>
          </w:p>
          <w:p w14:paraId="3D8197BA"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Dry fish making (few)</w:t>
            </w:r>
          </w:p>
        </w:tc>
        <w:tc>
          <w:tcPr>
            <w:tcW w:w="4140" w:type="dxa"/>
          </w:tcPr>
          <w:p w14:paraId="2FA69D1A"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90% men o for labour work</w:t>
            </w:r>
          </w:p>
          <w:p w14:paraId="25E5C2D1"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Lease farming paddy or groundnut</w:t>
            </w:r>
          </w:p>
        </w:tc>
      </w:tr>
      <w:tr w:rsidR="00461465" w:rsidRPr="00C53811" w14:paraId="33011C1A" w14:textId="77777777" w:rsidTr="00565DF3">
        <w:tc>
          <w:tcPr>
            <w:cnfStyle w:val="001000000000" w:firstRow="0" w:lastRow="0" w:firstColumn="1" w:lastColumn="0" w:oddVBand="0" w:evenVBand="0" w:oddHBand="0" w:evenHBand="0" w:firstRowFirstColumn="0" w:firstRowLastColumn="0" w:lastRowFirstColumn="0" w:lastRowLastColumn="0"/>
            <w:tcW w:w="687" w:type="dxa"/>
            <w:vMerge/>
          </w:tcPr>
          <w:p w14:paraId="257F812C" w14:textId="77777777" w:rsidR="00461465" w:rsidRPr="00C53811" w:rsidRDefault="00461465" w:rsidP="00565DF3">
            <w:pPr>
              <w:rPr>
                <w:rFonts w:asciiTheme="minorHAnsi" w:eastAsia="Times New Roman" w:hAnsiTheme="minorHAnsi" w:cstheme="minorHAnsi"/>
                <w:szCs w:val="20"/>
              </w:rPr>
            </w:pPr>
          </w:p>
        </w:tc>
        <w:tc>
          <w:tcPr>
            <w:tcW w:w="1615" w:type="dxa"/>
          </w:tcPr>
          <w:p w14:paraId="278B4E3A"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Aalankulam</w:t>
            </w:r>
          </w:p>
        </w:tc>
        <w:tc>
          <w:tcPr>
            <w:tcW w:w="3908" w:type="dxa"/>
          </w:tcPr>
          <w:p w14:paraId="2644C75C"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Agriculture labour – groundnut planting &amp; harvesting </w:t>
            </w:r>
          </w:p>
        </w:tc>
        <w:tc>
          <w:tcPr>
            <w:tcW w:w="4140" w:type="dxa"/>
          </w:tcPr>
          <w:p w14:paraId="37A0E86B"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Cattle &amp; goat rearing</w:t>
            </w:r>
          </w:p>
        </w:tc>
      </w:tr>
      <w:tr w:rsidR="00461465" w:rsidRPr="00C53811" w14:paraId="39490034"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Merge w:val="restart"/>
          </w:tcPr>
          <w:p w14:paraId="4C9FD302" w14:textId="671AC115" w:rsidR="00461465" w:rsidRPr="00C53811" w:rsidRDefault="005B32AB" w:rsidP="00565DF3">
            <w:pPr>
              <w:rPr>
                <w:rFonts w:asciiTheme="minorHAnsi" w:eastAsia="Times New Roman" w:hAnsiTheme="minorHAnsi" w:cstheme="minorHAnsi"/>
                <w:szCs w:val="20"/>
              </w:rPr>
            </w:pPr>
            <w:r>
              <w:rPr>
                <w:rFonts w:asciiTheme="minorHAnsi" w:eastAsia="Times New Roman" w:hAnsiTheme="minorHAnsi" w:cstheme="minorHAnsi"/>
                <w:szCs w:val="20"/>
              </w:rPr>
              <w:t>Trial Landscape</w:t>
            </w:r>
            <w:r w:rsidRPr="00C53811">
              <w:rPr>
                <w:rFonts w:asciiTheme="minorHAnsi" w:eastAsia="Times New Roman" w:hAnsiTheme="minorHAnsi" w:cstheme="minorHAnsi"/>
                <w:szCs w:val="20"/>
              </w:rPr>
              <w:t xml:space="preserve"> </w:t>
            </w:r>
            <w:r w:rsidR="00461465" w:rsidRPr="00C53811">
              <w:rPr>
                <w:rFonts w:asciiTheme="minorHAnsi" w:eastAsia="Times New Roman" w:hAnsiTheme="minorHAnsi" w:cstheme="minorHAnsi"/>
                <w:szCs w:val="20"/>
              </w:rPr>
              <w:t>3</w:t>
            </w:r>
          </w:p>
        </w:tc>
        <w:tc>
          <w:tcPr>
            <w:tcW w:w="1615" w:type="dxa"/>
          </w:tcPr>
          <w:p w14:paraId="2A6ECB18"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Thomaspuri</w:t>
            </w:r>
          </w:p>
        </w:tc>
        <w:tc>
          <w:tcPr>
            <w:tcW w:w="3908" w:type="dxa"/>
          </w:tcPr>
          <w:p w14:paraId="7772299D"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30 regular employment</w:t>
            </w:r>
          </w:p>
          <w:p w14:paraId="71B35A54"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Fish net cleaning</w:t>
            </w:r>
          </w:p>
        </w:tc>
        <w:tc>
          <w:tcPr>
            <w:tcW w:w="4140" w:type="dxa"/>
          </w:tcPr>
          <w:p w14:paraId="089D30BF"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90% fishing</w:t>
            </w:r>
          </w:p>
          <w:p w14:paraId="1163B5FA"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Very few paddy cultivation</w:t>
            </w:r>
          </w:p>
        </w:tc>
      </w:tr>
      <w:tr w:rsidR="00461465" w:rsidRPr="00C53811" w14:paraId="2D9D6430" w14:textId="77777777" w:rsidTr="00565DF3">
        <w:tc>
          <w:tcPr>
            <w:cnfStyle w:val="001000000000" w:firstRow="0" w:lastRow="0" w:firstColumn="1" w:lastColumn="0" w:oddVBand="0" w:evenVBand="0" w:oddHBand="0" w:evenHBand="0" w:firstRowFirstColumn="0" w:firstRowLastColumn="0" w:lastRowFirstColumn="0" w:lastRowLastColumn="0"/>
            <w:tcW w:w="687" w:type="dxa"/>
            <w:vMerge/>
          </w:tcPr>
          <w:p w14:paraId="40999033" w14:textId="77777777" w:rsidR="00461465" w:rsidRPr="00C53811" w:rsidRDefault="00461465" w:rsidP="00565DF3">
            <w:pPr>
              <w:rPr>
                <w:rFonts w:asciiTheme="minorHAnsi" w:eastAsia="Times New Roman" w:hAnsiTheme="minorHAnsi" w:cstheme="minorHAnsi"/>
                <w:szCs w:val="20"/>
              </w:rPr>
            </w:pPr>
          </w:p>
        </w:tc>
        <w:tc>
          <w:tcPr>
            <w:tcW w:w="1615" w:type="dxa"/>
          </w:tcPr>
          <w:p w14:paraId="5E3DCF0A"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Arrippu</w:t>
            </w:r>
          </w:p>
        </w:tc>
        <w:tc>
          <w:tcPr>
            <w:tcW w:w="3908" w:type="dxa"/>
          </w:tcPr>
          <w:p w14:paraId="043C9CA9"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40% involved in cleaning nets</w:t>
            </w:r>
          </w:p>
          <w:p w14:paraId="2452B3B2"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10 families rear cattle</w:t>
            </w:r>
          </w:p>
        </w:tc>
        <w:tc>
          <w:tcPr>
            <w:tcW w:w="4140" w:type="dxa"/>
          </w:tcPr>
          <w:p w14:paraId="13C48544"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200 fishing</w:t>
            </w:r>
          </w:p>
          <w:p w14:paraId="75392DC2"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30 regular jobs</w:t>
            </w:r>
          </w:p>
        </w:tc>
      </w:tr>
      <w:tr w:rsidR="00461465" w:rsidRPr="00C53811" w14:paraId="22BAF9EB"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 w:type="dxa"/>
            <w:vMerge/>
          </w:tcPr>
          <w:p w14:paraId="0A1950E5" w14:textId="77777777" w:rsidR="00461465" w:rsidRPr="00C53811" w:rsidRDefault="00461465" w:rsidP="00565DF3">
            <w:pPr>
              <w:rPr>
                <w:rFonts w:asciiTheme="minorHAnsi" w:eastAsia="Times New Roman" w:hAnsiTheme="minorHAnsi" w:cstheme="minorHAnsi"/>
                <w:szCs w:val="20"/>
              </w:rPr>
            </w:pPr>
          </w:p>
        </w:tc>
        <w:tc>
          <w:tcPr>
            <w:tcW w:w="1615" w:type="dxa"/>
          </w:tcPr>
          <w:p w14:paraId="0841114D"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Saveriyapuram</w:t>
            </w:r>
          </w:p>
        </w:tc>
        <w:tc>
          <w:tcPr>
            <w:tcW w:w="3908" w:type="dxa"/>
          </w:tcPr>
          <w:p w14:paraId="43415B9D"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Clean nets (family labour contribution and as paid labour</w:t>
            </w:r>
          </w:p>
          <w:p w14:paraId="3D64690E"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Dry fish making - 5</w:t>
            </w:r>
          </w:p>
          <w:p w14:paraId="501F21D1"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19 rear goats</w:t>
            </w:r>
          </w:p>
          <w:p w14:paraId="55611FB3"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12 regular employment</w:t>
            </w:r>
          </w:p>
          <w:p w14:paraId="0A09E887"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 yoghurt making</w:t>
            </w:r>
          </w:p>
          <w:p w14:paraId="392A35FF"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2 sewing</w:t>
            </w:r>
          </w:p>
          <w:p w14:paraId="23663EE5"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Grow vegetables</w:t>
            </w:r>
          </w:p>
          <w:p w14:paraId="2487A711"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Household level mixture packet business </w:t>
            </w:r>
          </w:p>
        </w:tc>
        <w:tc>
          <w:tcPr>
            <w:tcW w:w="4140" w:type="dxa"/>
          </w:tcPr>
          <w:p w14:paraId="032102C8"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120 fishing</w:t>
            </w:r>
          </w:p>
          <w:p w14:paraId="247470B3"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Paddy farmers 10</w:t>
            </w:r>
          </w:p>
          <w:p w14:paraId="221445CB"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 Carpenters, 10 masons, Cement block maker 1</w:t>
            </w:r>
          </w:p>
          <w:p w14:paraId="7EC64127" w14:textId="77777777" w:rsidR="00461465" w:rsidRPr="00C53811" w:rsidRDefault="00461465" w:rsidP="00156A3A">
            <w:pPr>
              <w:pStyle w:val="ListParagraph"/>
              <w:numPr>
                <w:ilvl w:val="0"/>
                <w:numId w:val="5"/>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shop keepers</w:t>
            </w:r>
          </w:p>
          <w:p w14:paraId="16BE6F27" w14:textId="77777777" w:rsidR="00461465" w:rsidRPr="00C53811" w:rsidRDefault="00461465" w:rsidP="00565DF3">
            <w:pPr>
              <w:pStyle w:val="ListParagraph"/>
              <w:ind w:left="36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p>
        </w:tc>
      </w:tr>
      <w:tr w:rsidR="00461465" w:rsidRPr="00C53811" w14:paraId="003E934D" w14:textId="77777777" w:rsidTr="00565DF3">
        <w:tc>
          <w:tcPr>
            <w:cnfStyle w:val="001000000000" w:firstRow="0" w:lastRow="0" w:firstColumn="1" w:lastColumn="0" w:oddVBand="0" w:evenVBand="0" w:oddHBand="0" w:evenHBand="0" w:firstRowFirstColumn="0" w:firstRowLastColumn="0" w:lastRowFirstColumn="0" w:lastRowLastColumn="0"/>
            <w:tcW w:w="687" w:type="dxa"/>
            <w:vMerge/>
          </w:tcPr>
          <w:p w14:paraId="7A128289" w14:textId="77777777" w:rsidR="00461465" w:rsidRPr="00C53811" w:rsidRDefault="00461465" w:rsidP="00565DF3">
            <w:pPr>
              <w:rPr>
                <w:rFonts w:asciiTheme="minorHAnsi" w:eastAsia="Times New Roman" w:hAnsiTheme="minorHAnsi" w:cstheme="minorHAnsi"/>
                <w:szCs w:val="20"/>
              </w:rPr>
            </w:pPr>
          </w:p>
        </w:tc>
        <w:tc>
          <w:tcPr>
            <w:tcW w:w="1615" w:type="dxa"/>
          </w:tcPr>
          <w:p w14:paraId="3326BDA1"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Silawathura</w:t>
            </w:r>
          </w:p>
        </w:tc>
        <w:tc>
          <w:tcPr>
            <w:tcW w:w="3908" w:type="dxa"/>
          </w:tcPr>
          <w:p w14:paraId="704586B4"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migrated for work</w:t>
            </w:r>
          </w:p>
          <w:p w14:paraId="364D9097"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50 rear cattle</w:t>
            </w:r>
          </w:p>
          <w:p w14:paraId="58B0CB98"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30 rear goats</w:t>
            </w:r>
          </w:p>
          <w:p w14:paraId="117F5ECA"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30 Sewing </w:t>
            </w:r>
          </w:p>
          <w:p w14:paraId="5E641351"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100 poultry (small coups)</w:t>
            </w:r>
          </w:p>
        </w:tc>
        <w:tc>
          <w:tcPr>
            <w:tcW w:w="4140" w:type="dxa"/>
          </w:tcPr>
          <w:p w14:paraId="40460383"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100 scuba diving</w:t>
            </w:r>
          </w:p>
          <w:p w14:paraId="59018072"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50 fishing</w:t>
            </w:r>
          </w:p>
          <w:p w14:paraId="29A976AC"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80 skin diving</w:t>
            </w:r>
          </w:p>
          <w:p w14:paraId="653A757B"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Dry fish (a few)</w:t>
            </w:r>
          </w:p>
          <w:p w14:paraId="0EB9D717"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60 paddy farmers</w:t>
            </w:r>
          </w:p>
          <w:p w14:paraId="0A7D33F2" w14:textId="77777777" w:rsidR="00461465" w:rsidRPr="00C53811" w:rsidRDefault="00461465" w:rsidP="00156A3A">
            <w:pPr>
              <w:pStyle w:val="ListParagraph"/>
              <w:numPr>
                <w:ilvl w:val="0"/>
                <w:numId w:val="5"/>
              </w:numPr>
              <w:ind w:left="360"/>
              <w:contextualSpacing/>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80 regular jobs</w:t>
            </w:r>
          </w:p>
        </w:tc>
      </w:tr>
      <w:tr w:rsidR="00461465" w:rsidRPr="00C53811" w14:paraId="36B14106" w14:textId="77777777" w:rsidTr="00565DF3">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687" w:type="dxa"/>
            <w:vMerge/>
          </w:tcPr>
          <w:p w14:paraId="7BA58FEA" w14:textId="77777777" w:rsidR="00461465" w:rsidRPr="00C53811" w:rsidRDefault="00461465" w:rsidP="00565DF3">
            <w:pPr>
              <w:rPr>
                <w:rFonts w:asciiTheme="minorHAnsi" w:eastAsia="Times New Roman" w:hAnsiTheme="minorHAnsi" w:cstheme="minorHAnsi"/>
                <w:szCs w:val="20"/>
              </w:rPr>
            </w:pPr>
          </w:p>
        </w:tc>
        <w:tc>
          <w:tcPr>
            <w:tcW w:w="1615" w:type="dxa"/>
          </w:tcPr>
          <w:p w14:paraId="198F04E3"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Cs w:val="20"/>
              </w:rPr>
            </w:pPr>
            <w:r w:rsidRPr="00C53811">
              <w:rPr>
                <w:rFonts w:asciiTheme="minorHAnsi" w:eastAsia="Times New Roman" w:hAnsiTheme="minorHAnsi" w:cstheme="minorHAnsi"/>
                <w:szCs w:val="20"/>
              </w:rPr>
              <w:t>Kondachchi</w:t>
            </w:r>
          </w:p>
        </w:tc>
        <w:tc>
          <w:tcPr>
            <w:tcW w:w="3908" w:type="dxa"/>
          </w:tcPr>
          <w:p w14:paraId="1EBB4A84"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Clean nets</w:t>
            </w:r>
          </w:p>
          <w:p w14:paraId="12265976"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10 goat keeping</w:t>
            </w:r>
          </w:p>
        </w:tc>
        <w:tc>
          <w:tcPr>
            <w:tcW w:w="4140" w:type="dxa"/>
          </w:tcPr>
          <w:p w14:paraId="6442BD7C"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30 fishing</w:t>
            </w:r>
          </w:p>
          <w:p w14:paraId="6F6C3209"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50 Cattle keeping/grazing</w:t>
            </w:r>
          </w:p>
          <w:p w14:paraId="24C86401" w14:textId="77777777" w:rsidR="00461465" w:rsidRPr="00C53811" w:rsidRDefault="00461465" w:rsidP="00156A3A">
            <w:pPr>
              <w:pStyle w:val="ListParagraph"/>
              <w:numPr>
                <w:ilvl w:val="0"/>
                <w:numId w:val="5"/>
              </w:numPr>
              <w:ind w:left="360"/>
              <w:contextualSpacing/>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Most, regular employees</w:t>
            </w:r>
          </w:p>
        </w:tc>
      </w:tr>
    </w:tbl>
    <w:bookmarkEnd w:id="6"/>
    <w:p w14:paraId="491841AB" w14:textId="77777777" w:rsidR="00461465" w:rsidRPr="00C53811" w:rsidRDefault="00461465" w:rsidP="00461465">
      <w:pPr>
        <w:pStyle w:val="Default"/>
        <w:jc w:val="both"/>
        <w:rPr>
          <w:rFonts w:asciiTheme="minorHAnsi" w:hAnsiTheme="minorHAnsi" w:cstheme="minorHAnsi"/>
          <w:i/>
          <w:color w:val="auto"/>
          <w:sz w:val="20"/>
          <w:szCs w:val="20"/>
          <w:shd w:val="clear" w:color="auto" w:fill="FFFFFF"/>
        </w:rPr>
      </w:pPr>
      <w:r w:rsidRPr="00C53811">
        <w:rPr>
          <w:rFonts w:asciiTheme="minorHAnsi" w:hAnsiTheme="minorHAnsi" w:cstheme="minorHAnsi"/>
          <w:i/>
          <w:color w:val="auto"/>
          <w:sz w:val="20"/>
          <w:szCs w:val="20"/>
          <w:shd w:val="clear" w:color="auto" w:fill="FFFFFF"/>
        </w:rPr>
        <w:t>Source: Rapid Assessment – August 2018</w:t>
      </w:r>
    </w:p>
    <w:p w14:paraId="429C29B1" w14:textId="77777777" w:rsidR="00461465" w:rsidRPr="00C53811" w:rsidRDefault="00461465" w:rsidP="00461465">
      <w:pPr>
        <w:pStyle w:val="Default"/>
        <w:jc w:val="both"/>
        <w:rPr>
          <w:rFonts w:asciiTheme="minorHAnsi" w:hAnsiTheme="minorHAnsi" w:cstheme="minorHAnsi"/>
          <w:color w:val="FF0000"/>
          <w:sz w:val="20"/>
          <w:szCs w:val="20"/>
          <w:shd w:val="clear" w:color="auto" w:fill="FFFFFF"/>
        </w:rPr>
      </w:pPr>
    </w:p>
    <w:p w14:paraId="7BF84CB4" w14:textId="77777777" w:rsidR="00461465" w:rsidRPr="00C53811" w:rsidRDefault="00461465" w:rsidP="001C4248">
      <w:pPr>
        <w:pStyle w:val="Style1"/>
        <w:numPr>
          <w:ilvl w:val="0"/>
          <w:numId w:val="14"/>
        </w:numPr>
        <w:rPr>
          <w:rFonts w:asciiTheme="minorHAnsi" w:eastAsia="Times New Roman" w:hAnsiTheme="minorHAnsi" w:cstheme="minorHAnsi"/>
          <w:sz w:val="20"/>
          <w:szCs w:val="20"/>
        </w:rPr>
      </w:pPr>
      <w:r w:rsidRPr="00C53811">
        <w:rPr>
          <w:rFonts w:asciiTheme="minorHAnsi" w:hAnsiTheme="minorHAnsi" w:cstheme="minorHAnsi"/>
          <w:sz w:val="20"/>
          <w:szCs w:val="20"/>
          <w:shd w:val="clear" w:color="auto" w:fill="FFFFFF"/>
        </w:rPr>
        <w:t xml:space="preserve">Majority of women and men in the farming communities work as labourers. Even among the fisher communities, their income source is not large. Employment opportunities for women is even grimmer compared to the men who often hold some resources such as land and the access to tank as fishermen. </w:t>
      </w:r>
    </w:p>
    <w:p w14:paraId="7FA39AAF" w14:textId="46228388"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Women are expected to play key production roles in addition to their reproductive roles. Women in Arippu (</w:t>
      </w:r>
      <w:r w:rsidR="005B32AB">
        <w:rPr>
          <w:rFonts w:asciiTheme="minorHAnsi" w:eastAsia="Times New Roman" w:hAnsiTheme="minorHAnsi" w:cstheme="minorHAnsi"/>
          <w:sz w:val="20"/>
          <w:szCs w:val="20"/>
        </w:rPr>
        <w:t>Trial landscape</w:t>
      </w:r>
      <w:r w:rsidR="005B32AB" w:rsidRPr="00C53811">
        <w:rPr>
          <w:rFonts w:asciiTheme="minorHAnsi" w:eastAsia="Times New Roman" w:hAnsiTheme="minorHAnsi" w:cstheme="minorHAnsi"/>
          <w:sz w:val="20"/>
          <w:szCs w:val="20"/>
        </w:rPr>
        <w:t xml:space="preserve"> </w:t>
      </w:r>
      <w:r w:rsidRPr="00C53811">
        <w:rPr>
          <w:rFonts w:asciiTheme="minorHAnsi" w:eastAsia="Times New Roman" w:hAnsiTheme="minorHAnsi" w:cstheme="minorHAnsi"/>
          <w:sz w:val="20"/>
          <w:szCs w:val="20"/>
        </w:rPr>
        <w:t>3) say that they work 16 hours a day whereas men are able to rest/relax after they have completed their productive roles. The women who engage in livelihood as part of family labour contribution inter-mingles with their reproductive roles. For instance, they complete their household chores/caring work in the morning, engage in chena work, or in cleaning fish-nets. On return, they still continue their household work after returning from their productive activities. The women therefore have no time for rest and recreation. The concept of rest and recreation for women does not seem to exist.</w:t>
      </w:r>
    </w:p>
    <w:p w14:paraId="4272312C" w14:textId="6B127BD4"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In most instances, it is the women who keep livestock. However, in areas like Kaluebe and Kondachchi, men take cattle for grazing in to the forest. Even if the women are engaged as labourers, they still have to perform their reproductive chores before and after work similar to those who provide their labour as family members. Most women said that they go to collect firewood but in areas like Kondachchi and Silawathura, men and women go to collect firewood together while in Alankulam, the firewood is bought. Due to drought and with the background of kidney disease, in at least in </w:t>
      </w:r>
      <w:r w:rsidR="005B32AB">
        <w:rPr>
          <w:rFonts w:asciiTheme="minorHAnsi" w:eastAsia="Times New Roman" w:hAnsiTheme="minorHAnsi" w:cstheme="minorHAnsi"/>
          <w:sz w:val="20"/>
          <w:szCs w:val="20"/>
        </w:rPr>
        <w:t>Trial landscapes</w:t>
      </w:r>
      <w:r w:rsidR="005B32AB" w:rsidRPr="00C53811">
        <w:rPr>
          <w:rFonts w:asciiTheme="minorHAnsi" w:eastAsia="Times New Roman" w:hAnsiTheme="minorHAnsi" w:cstheme="minorHAnsi"/>
          <w:sz w:val="20"/>
          <w:szCs w:val="20"/>
        </w:rPr>
        <w:t xml:space="preserve"> </w:t>
      </w:r>
      <w:r w:rsidRPr="00C53811">
        <w:rPr>
          <w:rFonts w:asciiTheme="minorHAnsi" w:eastAsia="Times New Roman" w:hAnsiTheme="minorHAnsi" w:cstheme="minorHAnsi"/>
          <w:sz w:val="20"/>
          <w:szCs w:val="20"/>
        </w:rPr>
        <w:t xml:space="preserve">1 and 3 communities purchase filtered water from sources that bring It to their door-step. This is a small consolation for women as women would have to spend a large amount of time fetching water to the entire household. However, they are still forced to fetch water for all other purposes. No pipe-borne water is available in the three </w:t>
      </w:r>
      <w:r w:rsidR="005B32AB">
        <w:rPr>
          <w:rFonts w:asciiTheme="minorHAnsi" w:eastAsia="Times New Roman" w:hAnsiTheme="minorHAnsi" w:cstheme="minorHAnsi"/>
          <w:sz w:val="20"/>
          <w:szCs w:val="20"/>
        </w:rPr>
        <w:t>Trial landscapes</w:t>
      </w:r>
      <w:r w:rsidRPr="00C53811">
        <w:rPr>
          <w:rFonts w:asciiTheme="minorHAnsi" w:eastAsia="Times New Roman" w:hAnsiTheme="minorHAnsi" w:cstheme="minorHAnsi"/>
          <w:sz w:val="20"/>
          <w:szCs w:val="20"/>
        </w:rPr>
        <w:t>. The households predominantly use firewood while some households in Arippu, Thomaspuri also use both gas and firewood. Except for Aalankulam where firewood is bought, Silawathura and Kondachchi where both women and men go to collect firewood, it is usually part of the responsibility of women to obtain cooking fuel for the household in all other project sites. Gathering of firewood takes anything between one and half to three hours.</w:t>
      </w:r>
    </w:p>
    <w:p w14:paraId="31D539BB" w14:textId="77777777"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Due to drought and also due to widespread kidney disease, most buy filtered water delivered close to the houses. In effect, this has partly reduced the time of women fetching water.</w:t>
      </w:r>
    </w:p>
    <w:p w14:paraId="5C147F1E" w14:textId="77777777" w:rsidR="00461465" w:rsidRPr="00C53811" w:rsidRDefault="00461465" w:rsidP="00461465">
      <w:pPr>
        <w:pStyle w:val="Caption"/>
        <w:rPr>
          <w:rFonts w:asciiTheme="minorHAnsi" w:eastAsia="Times New Roman" w:hAnsiTheme="minorHAnsi" w:cstheme="minorHAnsi"/>
          <w:b w:val="0"/>
          <w:sz w:val="20"/>
          <w:szCs w:val="20"/>
        </w:rPr>
      </w:pPr>
      <w:r w:rsidRPr="00C53811">
        <w:rPr>
          <w:rFonts w:asciiTheme="minorHAnsi" w:hAnsiTheme="minorHAnsi" w:cstheme="minorHAnsi"/>
          <w:sz w:val="20"/>
          <w:szCs w:val="20"/>
        </w:rPr>
        <w:t xml:space="preserve">Table </w:t>
      </w:r>
      <w:r w:rsidRPr="00C53811">
        <w:rPr>
          <w:rFonts w:asciiTheme="minorHAnsi" w:hAnsiTheme="minorHAnsi" w:cstheme="minorHAnsi"/>
          <w:sz w:val="20"/>
          <w:szCs w:val="20"/>
        </w:rPr>
        <w:fldChar w:fldCharType="begin"/>
      </w:r>
      <w:r w:rsidRPr="00C53811">
        <w:rPr>
          <w:rFonts w:asciiTheme="minorHAnsi" w:hAnsiTheme="minorHAnsi" w:cstheme="minorHAnsi"/>
          <w:sz w:val="20"/>
          <w:szCs w:val="20"/>
        </w:rPr>
        <w:instrText xml:space="preserve"> SEQ Table \* ARABIC </w:instrText>
      </w:r>
      <w:r w:rsidRPr="00C53811">
        <w:rPr>
          <w:rFonts w:asciiTheme="minorHAnsi" w:hAnsiTheme="minorHAnsi" w:cstheme="minorHAnsi"/>
          <w:sz w:val="20"/>
          <w:szCs w:val="20"/>
        </w:rPr>
        <w:fldChar w:fldCharType="separate"/>
      </w:r>
      <w:r w:rsidRPr="00C53811">
        <w:rPr>
          <w:rFonts w:asciiTheme="minorHAnsi" w:hAnsiTheme="minorHAnsi" w:cstheme="minorHAnsi"/>
          <w:noProof/>
          <w:sz w:val="20"/>
          <w:szCs w:val="20"/>
        </w:rPr>
        <w:t>6</w:t>
      </w:r>
      <w:r w:rsidRPr="00C53811">
        <w:rPr>
          <w:rFonts w:asciiTheme="minorHAnsi" w:hAnsiTheme="minorHAnsi" w:cstheme="minorHAnsi"/>
          <w:sz w:val="20"/>
          <w:szCs w:val="20"/>
        </w:rPr>
        <w:fldChar w:fldCharType="end"/>
      </w:r>
      <w:r w:rsidRPr="00C53811">
        <w:rPr>
          <w:rFonts w:asciiTheme="minorHAnsi" w:hAnsiTheme="minorHAnsi" w:cstheme="minorHAnsi"/>
          <w:sz w:val="20"/>
          <w:szCs w:val="20"/>
        </w:rPr>
        <w:t xml:space="preserve"> - Details of Foreign Employees </w:t>
      </w:r>
    </w:p>
    <w:tbl>
      <w:tblPr>
        <w:tblStyle w:val="GridTable4-Accent5"/>
        <w:tblpPr w:leftFromText="180" w:rightFromText="180" w:bottomFromText="200" w:vertAnchor="text" w:horzAnchor="page" w:tblpX="1114" w:tblpY="169"/>
        <w:tblW w:w="10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3870"/>
        <w:gridCol w:w="810"/>
        <w:gridCol w:w="1350"/>
        <w:gridCol w:w="990"/>
        <w:gridCol w:w="990"/>
        <w:gridCol w:w="900"/>
        <w:gridCol w:w="900"/>
      </w:tblGrid>
      <w:tr w:rsidR="005A61B4" w:rsidRPr="00C53811" w14:paraId="7060CAF6" w14:textId="77777777" w:rsidTr="005A61B4">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535" w:type="dxa"/>
            <w:tcBorders>
              <w:top w:val="single" w:sz="4" w:space="0" w:color="auto"/>
              <w:left w:val="single" w:sz="4" w:space="0" w:color="auto"/>
              <w:bottom w:val="single" w:sz="4" w:space="0" w:color="auto"/>
              <w:right w:val="single" w:sz="4" w:space="0" w:color="auto"/>
            </w:tcBorders>
            <w:noWrap/>
            <w:vAlign w:val="center"/>
            <w:hideMark/>
          </w:tcPr>
          <w:p w14:paraId="195D86FB" w14:textId="77777777" w:rsidR="00461465" w:rsidRPr="00C53811" w:rsidRDefault="00461465" w:rsidP="005A61B4">
            <w:pPr>
              <w:jc w:val="center"/>
              <w:rPr>
                <w:rFonts w:asciiTheme="minorHAnsi" w:hAnsiTheme="minorHAnsi" w:cstheme="minorHAnsi"/>
                <w:b w:val="0"/>
                <w:bCs w:val="0"/>
                <w:szCs w:val="20"/>
              </w:rPr>
            </w:pPr>
            <w:r w:rsidRPr="00C53811">
              <w:rPr>
                <w:rFonts w:asciiTheme="minorHAnsi" w:hAnsiTheme="minorHAnsi" w:cstheme="minorHAnsi"/>
                <w:b w:val="0"/>
                <w:bCs w:val="0"/>
                <w:szCs w:val="20"/>
              </w:rPr>
              <w:t>NO</w:t>
            </w:r>
          </w:p>
        </w:tc>
        <w:tc>
          <w:tcPr>
            <w:tcW w:w="3870" w:type="dxa"/>
            <w:tcBorders>
              <w:top w:val="single" w:sz="4" w:space="0" w:color="auto"/>
              <w:left w:val="single" w:sz="4" w:space="0" w:color="auto"/>
              <w:bottom w:val="single" w:sz="4" w:space="0" w:color="auto"/>
              <w:right w:val="single" w:sz="4" w:space="0" w:color="auto"/>
            </w:tcBorders>
            <w:noWrap/>
            <w:vAlign w:val="center"/>
            <w:hideMark/>
          </w:tcPr>
          <w:p w14:paraId="340FFFEF" w14:textId="77777777" w:rsidR="00461465" w:rsidRPr="00C53811" w:rsidRDefault="00461465" w:rsidP="005A61B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0"/>
              </w:rPr>
            </w:pPr>
            <w:r w:rsidRPr="00C53811">
              <w:rPr>
                <w:rFonts w:asciiTheme="minorHAnsi" w:hAnsiTheme="minorHAnsi" w:cstheme="minorHAnsi"/>
                <w:b w:val="0"/>
                <w:bCs w:val="0"/>
                <w:szCs w:val="20"/>
              </w:rPr>
              <w:t>G.N. DIVISION</w:t>
            </w:r>
          </w:p>
        </w:tc>
        <w:tc>
          <w:tcPr>
            <w:tcW w:w="810" w:type="dxa"/>
            <w:tcBorders>
              <w:top w:val="single" w:sz="4" w:space="0" w:color="auto"/>
              <w:left w:val="single" w:sz="4" w:space="0" w:color="auto"/>
              <w:bottom w:val="single" w:sz="4" w:space="0" w:color="auto"/>
              <w:right w:val="single" w:sz="4" w:space="0" w:color="auto"/>
            </w:tcBorders>
            <w:vAlign w:val="center"/>
            <w:hideMark/>
          </w:tcPr>
          <w:p w14:paraId="64DA48DE" w14:textId="77777777" w:rsidR="00461465" w:rsidRPr="00C53811" w:rsidRDefault="00461465" w:rsidP="005A61B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0"/>
              </w:rPr>
            </w:pPr>
            <w:r w:rsidRPr="00C53811">
              <w:rPr>
                <w:rFonts w:asciiTheme="minorHAnsi" w:hAnsiTheme="minorHAnsi" w:cstheme="minorHAnsi"/>
                <w:b w:val="0"/>
                <w:bCs w:val="0"/>
                <w:szCs w:val="20"/>
              </w:rPr>
              <w:t>HOUSE WIVES</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52A4CB5" w14:textId="77777777" w:rsidR="00461465" w:rsidRPr="00C53811" w:rsidRDefault="00461465" w:rsidP="005A61B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0"/>
              </w:rPr>
            </w:pPr>
            <w:r w:rsidRPr="00C53811">
              <w:rPr>
                <w:rFonts w:asciiTheme="minorHAnsi" w:hAnsiTheme="minorHAnsi" w:cstheme="minorHAnsi"/>
                <w:b w:val="0"/>
                <w:bCs w:val="0"/>
                <w:szCs w:val="20"/>
              </w:rPr>
              <w:t>CARPENTERS</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CD9059" w14:textId="77777777" w:rsidR="00461465" w:rsidRPr="00C53811" w:rsidRDefault="00461465" w:rsidP="005A61B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0"/>
              </w:rPr>
            </w:pPr>
            <w:r w:rsidRPr="00C53811">
              <w:rPr>
                <w:rFonts w:asciiTheme="minorHAnsi" w:hAnsiTheme="minorHAnsi" w:cstheme="minorHAnsi"/>
                <w:b w:val="0"/>
                <w:bCs w:val="0"/>
                <w:szCs w:val="20"/>
              </w:rPr>
              <w:t>MASONS</w:t>
            </w:r>
          </w:p>
        </w:tc>
        <w:tc>
          <w:tcPr>
            <w:tcW w:w="990" w:type="dxa"/>
            <w:tcBorders>
              <w:top w:val="single" w:sz="4" w:space="0" w:color="auto"/>
              <w:left w:val="single" w:sz="4" w:space="0" w:color="auto"/>
              <w:bottom w:val="single" w:sz="4" w:space="0" w:color="auto"/>
              <w:right w:val="single" w:sz="4" w:space="0" w:color="auto"/>
            </w:tcBorders>
            <w:vAlign w:val="center"/>
            <w:hideMark/>
          </w:tcPr>
          <w:p w14:paraId="032782F3" w14:textId="77777777" w:rsidR="00461465" w:rsidRPr="00C53811" w:rsidRDefault="00461465" w:rsidP="005A61B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0"/>
              </w:rPr>
            </w:pPr>
            <w:r w:rsidRPr="00C53811">
              <w:rPr>
                <w:rFonts w:asciiTheme="minorHAnsi" w:hAnsiTheme="minorHAnsi" w:cstheme="minorHAnsi"/>
                <w:b w:val="0"/>
                <w:bCs w:val="0"/>
                <w:szCs w:val="20"/>
              </w:rPr>
              <w:t>DRIVERS</w:t>
            </w:r>
          </w:p>
        </w:tc>
        <w:tc>
          <w:tcPr>
            <w:tcW w:w="900" w:type="dxa"/>
            <w:tcBorders>
              <w:top w:val="single" w:sz="4" w:space="0" w:color="auto"/>
              <w:left w:val="single" w:sz="4" w:space="0" w:color="auto"/>
              <w:bottom w:val="single" w:sz="4" w:space="0" w:color="auto"/>
              <w:right w:val="single" w:sz="4" w:space="0" w:color="auto"/>
            </w:tcBorders>
            <w:vAlign w:val="center"/>
          </w:tcPr>
          <w:p w14:paraId="1DD744E0" w14:textId="77777777" w:rsidR="00461465" w:rsidRPr="00C53811" w:rsidRDefault="00461465" w:rsidP="005A61B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b w:val="0"/>
                <w:bCs w:val="0"/>
                <w:szCs w:val="20"/>
              </w:rPr>
              <w:t>LABORS</w:t>
            </w:r>
          </w:p>
        </w:tc>
        <w:tc>
          <w:tcPr>
            <w:tcW w:w="900" w:type="dxa"/>
            <w:tcBorders>
              <w:top w:val="single" w:sz="4" w:space="0" w:color="auto"/>
              <w:left w:val="single" w:sz="4" w:space="0" w:color="auto"/>
              <w:bottom w:val="single" w:sz="4" w:space="0" w:color="auto"/>
              <w:right w:val="single" w:sz="4" w:space="0" w:color="auto"/>
            </w:tcBorders>
            <w:vAlign w:val="center"/>
          </w:tcPr>
          <w:p w14:paraId="6679F960" w14:textId="77777777" w:rsidR="00461465" w:rsidRPr="00C53811" w:rsidRDefault="00461465" w:rsidP="005A61B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0"/>
              </w:rPr>
            </w:pPr>
            <w:r w:rsidRPr="00C53811">
              <w:rPr>
                <w:rFonts w:asciiTheme="minorHAnsi" w:hAnsiTheme="minorHAnsi" w:cstheme="minorHAnsi"/>
                <w:b w:val="0"/>
                <w:bCs w:val="0"/>
                <w:szCs w:val="20"/>
              </w:rPr>
              <w:t>OTHERS</w:t>
            </w:r>
          </w:p>
        </w:tc>
      </w:tr>
      <w:tr w:rsidR="005A61B4" w:rsidRPr="00C53811" w14:paraId="27FF738A" w14:textId="77777777" w:rsidTr="005A61B4">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535" w:type="dxa"/>
            <w:tcBorders>
              <w:top w:val="single" w:sz="4" w:space="0" w:color="auto"/>
            </w:tcBorders>
            <w:noWrap/>
            <w:hideMark/>
          </w:tcPr>
          <w:p w14:paraId="4C573F92" w14:textId="77777777" w:rsidR="00461465" w:rsidRPr="00C53811" w:rsidRDefault="00461465" w:rsidP="005A61B4">
            <w:pPr>
              <w:jc w:val="center"/>
              <w:rPr>
                <w:rFonts w:asciiTheme="minorHAnsi" w:hAnsiTheme="minorHAnsi" w:cstheme="minorHAnsi"/>
                <w:szCs w:val="20"/>
              </w:rPr>
            </w:pPr>
            <w:r w:rsidRPr="00C53811">
              <w:rPr>
                <w:rFonts w:asciiTheme="minorHAnsi" w:hAnsiTheme="minorHAnsi" w:cstheme="minorHAnsi"/>
                <w:szCs w:val="20"/>
              </w:rPr>
              <w:t>1</w:t>
            </w:r>
          </w:p>
        </w:tc>
        <w:tc>
          <w:tcPr>
            <w:tcW w:w="3870" w:type="dxa"/>
            <w:tcBorders>
              <w:top w:val="single" w:sz="4" w:space="0" w:color="auto"/>
            </w:tcBorders>
            <w:noWrap/>
            <w:hideMark/>
          </w:tcPr>
          <w:p w14:paraId="4A2E95C9" w14:textId="77777777" w:rsidR="00461465" w:rsidRPr="00C53811" w:rsidRDefault="00461465" w:rsidP="005A61B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Andiyapuliyankulam (inclusive of Bheediya farm)</w:t>
            </w:r>
          </w:p>
        </w:tc>
        <w:tc>
          <w:tcPr>
            <w:tcW w:w="810" w:type="dxa"/>
            <w:tcBorders>
              <w:top w:val="single" w:sz="4" w:space="0" w:color="auto"/>
            </w:tcBorders>
            <w:noWrap/>
            <w:hideMark/>
          </w:tcPr>
          <w:p w14:paraId="78352060"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98</w:t>
            </w:r>
          </w:p>
        </w:tc>
        <w:tc>
          <w:tcPr>
            <w:tcW w:w="1350" w:type="dxa"/>
            <w:tcBorders>
              <w:top w:val="single" w:sz="4" w:space="0" w:color="auto"/>
            </w:tcBorders>
            <w:noWrap/>
            <w:hideMark/>
          </w:tcPr>
          <w:p w14:paraId="2927F358"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5</w:t>
            </w:r>
          </w:p>
        </w:tc>
        <w:tc>
          <w:tcPr>
            <w:tcW w:w="990" w:type="dxa"/>
            <w:tcBorders>
              <w:top w:val="single" w:sz="4" w:space="0" w:color="auto"/>
            </w:tcBorders>
            <w:noWrap/>
            <w:hideMark/>
          </w:tcPr>
          <w:p w14:paraId="7CAF432B"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5</w:t>
            </w:r>
          </w:p>
        </w:tc>
        <w:tc>
          <w:tcPr>
            <w:tcW w:w="990" w:type="dxa"/>
            <w:tcBorders>
              <w:top w:val="single" w:sz="4" w:space="0" w:color="auto"/>
            </w:tcBorders>
            <w:noWrap/>
            <w:hideMark/>
          </w:tcPr>
          <w:p w14:paraId="6AB0BE68"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4</w:t>
            </w:r>
          </w:p>
        </w:tc>
        <w:tc>
          <w:tcPr>
            <w:tcW w:w="900" w:type="dxa"/>
            <w:tcBorders>
              <w:top w:val="single" w:sz="4" w:space="0" w:color="auto"/>
            </w:tcBorders>
            <w:hideMark/>
          </w:tcPr>
          <w:p w14:paraId="19858A4E"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15</w:t>
            </w:r>
          </w:p>
        </w:tc>
        <w:tc>
          <w:tcPr>
            <w:tcW w:w="900" w:type="dxa"/>
            <w:tcBorders>
              <w:top w:val="single" w:sz="4" w:space="0" w:color="auto"/>
            </w:tcBorders>
            <w:hideMark/>
          </w:tcPr>
          <w:p w14:paraId="331782BE"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3</w:t>
            </w:r>
          </w:p>
        </w:tc>
      </w:tr>
      <w:tr w:rsidR="00461465" w:rsidRPr="00C53811" w14:paraId="019A1BA5" w14:textId="77777777" w:rsidTr="005A61B4">
        <w:trPr>
          <w:trHeight w:val="434"/>
        </w:trPr>
        <w:tc>
          <w:tcPr>
            <w:cnfStyle w:val="001000000000" w:firstRow="0" w:lastRow="0" w:firstColumn="1" w:lastColumn="0" w:oddVBand="0" w:evenVBand="0" w:oddHBand="0" w:evenHBand="0" w:firstRowFirstColumn="0" w:firstRowLastColumn="0" w:lastRowFirstColumn="0" w:lastRowLastColumn="0"/>
            <w:tcW w:w="535" w:type="dxa"/>
            <w:noWrap/>
            <w:hideMark/>
          </w:tcPr>
          <w:p w14:paraId="0E0037AC" w14:textId="77777777" w:rsidR="00461465" w:rsidRPr="00C53811" w:rsidRDefault="00461465" w:rsidP="005A61B4">
            <w:pPr>
              <w:jc w:val="center"/>
              <w:rPr>
                <w:rFonts w:asciiTheme="minorHAnsi" w:hAnsiTheme="minorHAnsi" w:cstheme="minorHAnsi"/>
                <w:szCs w:val="20"/>
              </w:rPr>
            </w:pPr>
            <w:r w:rsidRPr="00C53811">
              <w:rPr>
                <w:rFonts w:asciiTheme="minorHAnsi" w:hAnsiTheme="minorHAnsi" w:cstheme="minorHAnsi"/>
                <w:szCs w:val="20"/>
              </w:rPr>
              <w:t>3</w:t>
            </w:r>
          </w:p>
        </w:tc>
        <w:tc>
          <w:tcPr>
            <w:tcW w:w="3870" w:type="dxa"/>
            <w:noWrap/>
            <w:hideMark/>
          </w:tcPr>
          <w:p w14:paraId="3964805A" w14:textId="77777777" w:rsidR="00461465" w:rsidRPr="00C53811" w:rsidRDefault="00461465" w:rsidP="005A61B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Periyakaddu (inclusive of Ganeshapuram)</w:t>
            </w:r>
          </w:p>
        </w:tc>
        <w:tc>
          <w:tcPr>
            <w:tcW w:w="810" w:type="dxa"/>
            <w:noWrap/>
            <w:hideMark/>
          </w:tcPr>
          <w:p w14:paraId="5F9CBF61" w14:textId="77777777" w:rsidR="00461465" w:rsidRPr="00C53811" w:rsidRDefault="00461465" w:rsidP="005A61B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17</w:t>
            </w:r>
          </w:p>
        </w:tc>
        <w:tc>
          <w:tcPr>
            <w:tcW w:w="1350" w:type="dxa"/>
            <w:noWrap/>
            <w:hideMark/>
          </w:tcPr>
          <w:p w14:paraId="1B66DF68" w14:textId="77777777" w:rsidR="00461465" w:rsidRPr="00C53811" w:rsidRDefault="00461465" w:rsidP="005A61B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0</w:t>
            </w:r>
          </w:p>
        </w:tc>
        <w:tc>
          <w:tcPr>
            <w:tcW w:w="990" w:type="dxa"/>
            <w:noWrap/>
            <w:hideMark/>
          </w:tcPr>
          <w:p w14:paraId="54955339" w14:textId="77777777" w:rsidR="00461465" w:rsidRPr="00C53811" w:rsidRDefault="00461465" w:rsidP="005A61B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0</w:t>
            </w:r>
          </w:p>
        </w:tc>
        <w:tc>
          <w:tcPr>
            <w:tcW w:w="990" w:type="dxa"/>
            <w:noWrap/>
            <w:hideMark/>
          </w:tcPr>
          <w:p w14:paraId="7FA6A59E" w14:textId="77777777" w:rsidR="00461465" w:rsidRPr="00C53811" w:rsidRDefault="00461465" w:rsidP="005A61B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0</w:t>
            </w:r>
          </w:p>
        </w:tc>
        <w:tc>
          <w:tcPr>
            <w:tcW w:w="900" w:type="dxa"/>
            <w:hideMark/>
          </w:tcPr>
          <w:p w14:paraId="372C9E87" w14:textId="77777777" w:rsidR="00461465" w:rsidRPr="00C53811" w:rsidRDefault="00461465" w:rsidP="005A61B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4</w:t>
            </w:r>
          </w:p>
        </w:tc>
        <w:tc>
          <w:tcPr>
            <w:tcW w:w="900" w:type="dxa"/>
            <w:hideMark/>
          </w:tcPr>
          <w:p w14:paraId="45CA6BE5" w14:textId="77777777" w:rsidR="00461465" w:rsidRPr="00C53811" w:rsidRDefault="00461465" w:rsidP="005A61B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2</w:t>
            </w:r>
          </w:p>
        </w:tc>
      </w:tr>
      <w:tr w:rsidR="00461465" w:rsidRPr="00C53811" w14:paraId="5D077A67" w14:textId="77777777" w:rsidTr="005A61B4">
        <w:trPr>
          <w:cnfStyle w:val="000000100000" w:firstRow="0" w:lastRow="0" w:firstColumn="0" w:lastColumn="0" w:oddVBand="0" w:evenVBand="0" w:oddHBand="1" w:evenHBand="0" w:firstRowFirstColumn="0" w:firstRowLastColumn="0" w:lastRowFirstColumn="0" w:lastRowLastColumn="0"/>
          <w:trHeight w:val="208"/>
        </w:trPr>
        <w:tc>
          <w:tcPr>
            <w:cnfStyle w:val="001000000000" w:firstRow="0" w:lastRow="0" w:firstColumn="1" w:lastColumn="0" w:oddVBand="0" w:evenVBand="0" w:oddHBand="0" w:evenHBand="0" w:firstRowFirstColumn="0" w:firstRowLastColumn="0" w:lastRowFirstColumn="0" w:lastRowLastColumn="0"/>
            <w:tcW w:w="535" w:type="dxa"/>
            <w:noWrap/>
            <w:hideMark/>
          </w:tcPr>
          <w:p w14:paraId="10232831" w14:textId="77777777" w:rsidR="00461465" w:rsidRPr="00C53811" w:rsidRDefault="00461465" w:rsidP="005A61B4">
            <w:pPr>
              <w:jc w:val="center"/>
              <w:rPr>
                <w:rFonts w:asciiTheme="minorHAnsi" w:hAnsiTheme="minorHAnsi" w:cstheme="minorHAnsi"/>
                <w:szCs w:val="20"/>
              </w:rPr>
            </w:pPr>
            <w:r w:rsidRPr="00C53811">
              <w:rPr>
                <w:rFonts w:asciiTheme="minorHAnsi" w:hAnsiTheme="minorHAnsi" w:cstheme="minorHAnsi"/>
                <w:szCs w:val="20"/>
              </w:rPr>
              <w:t>4</w:t>
            </w:r>
          </w:p>
        </w:tc>
        <w:tc>
          <w:tcPr>
            <w:tcW w:w="3870" w:type="dxa"/>
            <w:noWrap/>
            <w:hideMark/>
          </w:tcPr>
          <w:p w14:paraId="2FC98977" w14:textId="77777777" w:rsidR="00461465" w:rsidRPr="00C53811" w:rsidRDefault="00461465" w:rsidP="005A61B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Kannaddi</w:t>
            </w:r>
          </w:p>
        </w:tc>
        <w:tc>
          <w:tcPr>
            <w:tcW w:w="810" w:type="dxa"/>
            <w:noWrap/>
            <w:hideMark/>
          </w:tcPr>
          <w:p w14:paraId="61AB58E8"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12</w:t>
            </w:r>
          </w:p>
        </w:tc>
        <w:tc>
          <w:tcPr>
            <w:tcW w:w="1350" w:type="dxa"/>
            <w:noWrap/>
            <w:hideMark/>
          </w:tcPr>
          <w:p w14:paraId="057EA718"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0</w:t>
            </w:r>
          </w:p>
        </w:tc>
        <w:tc>
          <w:tcPr>
            <w:tcW w:w="990" w:type="dxa"/>
            <w:noWrap/>
            <w:hideMark/>
          </w:tcPr>
          <w:p w14:paraId="66DD079A"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0</w:t>
            </w:r>
          </w:p>
        </w:tc>
        <w:tc>
          <w:tcPr>
            <w:tcW w:w="990" w:type="dxa"/>
            <w:noWrap/>
            <w:hideMark/>
          </w:tcPr>
          <w:p w14:paraId="48798E83"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0</w:t>
            </w:r>
          </w:p>
        </w:tc>
        <w:tc>
          <w:tcPr>
            <w:tcW w:w="900" w:type="dxa"/>
            <w:hideMark/>
          </w:tcPr>
          <w:p w14:paraId="7A5D232F"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3</w:t>
            </w:r>
          </w:p>
        </w:tc>
        <w:tc>
          <w:tcPr>
            <w:tcW w:w="900" w:type="dxa"/>
            <w:hideMark/>
          </w:tcPr>
          <w:p w14:paraId="621BBBFB" w14:textId="77777777" w:rsidR="00461465" w:rsidRPr="00C53811" w:rsidRDefault="00461465" w:rsidP="005A61B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w:t>
            </w:r>
          </w:p>
        </w:tc>
      </w:tr>
    </w:tbl>
    <w:p w14:paraId="02EFA2AE" w14:textId="77777777" w:rsidR="00461465" w:rsidRPr="00C53811" w:rsidRDefault="00461465" w:rsidP="00461465">
      <w:pPr>
        <w:shd w:val="clear" w:color="auto" w:fill="FFFFFF"/>
        <w:ind w:left="360"/>
        <w:rPr>
          <w:rFonts w:asciiTheme="minorHAnsi" w:hAnsiTheme="minorHAnsi" w:cstheme="minorHAnsi"/>
          <w:i/>
          <w:szCs w:val="20"/>
        </w:rPr>
      </w:pPr>
      <w:r w:rsidRPr="00C53811">
        <w:rPr>
          <w:rFonts w:asciiTheme="minorHAnsi" w:hAnsiTheme="minorHAnsi" w:cstheme="minorHAnsi"/>
          <w:i/>
          <w:szCs w:val="20"/>
        </w:rPr>
        <w:t>Source: DSD Resource Profile 2017</w:t>
      </w:r>
    </w:p>
    <w:p w14:paraId="3E4097D8" w14:textId="7BF787B0" w:rsidR="00461465" w:rsidRPr="00C53811" w:rsidRDefault="00461465" w:rsidP="001C4248">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The table 6 above is an example of employment patterns of those in employment in overseas. It is possible that column 2 of the above table is a mis-print. It may be ‘housemaids’.  </w:t>
      </w:r>
    </w:p>
    <w:bookmarkEnd w:id="2"/>
    <w:p w14:paraId="6C0FEEF7" w14:textId="65111F52" w:rsidR="00461465" w:rsidRPr="00F201D9" w:rsidRDefault="00461465" w:rsidP="00F201D9">
      <w:pPr>
        <w:pStyle w:val="Style1"/>
        <w:numPr>
          <w:ilvl w:val="0"/>
          <w:numId w:val="14"/>
        </w:numPr>
        <w:rPr>
          <w:rFonts w:asciiTheme="minorHAnsi" w:hAnsiTheme="minorHAnsi" w:cstheme="minorHAnsi"/>
          <w:sz w:val="20"/>
          <w:szCs w:val="20"/>
        </w:rPr>
      </w:pPr>
      <w:r w:rsidRPr="00C53811">
        <w:rPr>
          <w:rFonts w:asciiTheme="minorHAnsi" w:hAnsiTheme="minorHAnsi" w:cstheme="minorHAnsi"/>
          <w:sz w:val="20"/>
          <w:szCs w:val="20"/>
        </w:rPr>
        <w:t xml:space="preserve">While women’s positioning at decision making level is generally low, in the Administrative Services, the three Divisional Secretaries of Thirapane, Mihintale and Kekirawa are women. The four Divisional Secretaries of the Vavuniya and Mannar Districts are men. </w:t>
      </w:r>
    </w:p>
    <w:p w14:paraId="3A4F5F69" w14:textId="6BDA9D92" w:rsidR="00461465" w:rsidRPr="00C53811" w:rsidRDefault="00461465" w:rsidP="00461465">
      <w:pPr>
        <w:pStyle w:val="Caption"/>
        <w:rPr>
          <w:rFonts w:asciiTheme="minorHAnsi" w:hAnsiTheme="minorHAnsi" w:cstheme="minorHAnsi"/>
          <w:i/>
          <w:sz w:val="20"/>
          <w:szCs w:val="20"/>
        </w:rPr>
      </w:pPr>
      <w:r w:rsidRPr="00C53811">
        <w:rPr>
          <w:rFonts w:asciiTheme="minorHAnsi" w:hAnsiTheme="minorHAnsi" w:cstheme="minorHAnsi"/>
          <w:sz w:val="20"/>
          <w:szCs w:val="20"/>
        </w:rPr>
        <w:t xml:space="preserve">Table </w:t>
      </w:r>
      <w:r w:rsidRPr="00C53811">
        <w:rPr>
          <w:rFonts w:asciiTheme="minorHAnsi" w:hAnsiTheme="minorHAnsi" w:cstheme="minorHAnsi"/>
          <w:i/>
          <w:sz w:val="20"/>
          <w:szCs w:val="20"/>
        </w:rPr>
        <w:fldChar w:fldCharType="begin"/>
      </w:r>
      <w:r w:rsidRPr="00C53811">
        <w:rPr>
          <w:rFonts w:asciiTheme="minorHAnsi" w:hAnsiTheme="minorHAnsi" w:cstheme="minorHAnsi"/>
          <w:sz w:val="20"/>
          <w:szCs w:val="20"/>
        </w:rPr>
        <w:instrText xml:space="preserve"> SEQ Table \* ARABIC </w:instrText>
      </w:r>
      <w:r w:rsidRPr="00C53811">
        <w:rPr>
          <w:rFonts w:asciiTheme="minorHAnsi" w:hAnsiTheme="minorHAnsi" w:cstheme="minorHAnsi"/>
          <w:i/>
          <w:sz w:val="20"/>
          <w:szCs w:val="20"/>
        </w:rPr>
        <w:fldChar w:fldCharType="separate"/>
      </w:r>
      <w:r w:rsidRPr="00C53811">
        <w:rPr>
          <w:rFonts w:asciiTheme="minorHAnsi" w:hAnsiTheme="minorHAnsi" w:cstheme="minorHAnsi"/>
          <w:noProof/>
          <w:sz w:val="20"/>
          <w:szCs w:val="20"/>
        </w:rPr>
        <w:t>7</w:t>
      </w:r>
      <w:r w:rsidRPr="00C53811">
        <w:rPr>
          <w:rFonts w:asciiTheme="minorHAnsi" w:hAnsiTheme="minorHAnsi" w:cstheme="minorHAnsi"/>
          <w:i/>
          <w:sz w:val="20"/>
          <w:szCs w:val="20"/>
        </w:rPr>
        <w:fldChar w:fldCharType="end"/>
      </w:r>
      <w:r w:rsidRPr="00C53811">
        <w:rPr>
          <w:rFonts w:asciiTheme="minorHAnsi" w:hAnsiTheme="minorHAnsi" w:cstheme="minorHAnsi"/>
          <w:sz w:val="20"/>
          <w:szCs w:val="20"/>
        </w:rPr>
        <w:t xml:space="preserve"> - Male Female Representation in Key Position in Administrative Services in </w:t>
      </w:r>
      <w:r w:rsidR="005B32AB">
        <w:rPr>
          <w:rFonts w:asciiTheme="minorHAnsi" w:hAnsiTheme="minorHAnsi" w:cstheme="minorHAnsi"/>
          <w:sz w:val="20"/>
          <w:szCs w:val="20"/>
        </w:rPr>
        <w:t>Trial landscapes</w:t>
      </w:r>
    </w:p>
    <w:tbl>
      <w:tblPr>
        <w:tblStyle w:val="GridTable4-Accent5"/>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2610"/>
        <w:gridCol w:w="1890"/>
        <w:gridCol w:w="1080"/>
        <w:gridCol w:w="900"/>
      </w:tblGrid>
      <w:tr w:rsidR="00461465" w:rsidRPr="0030721C" w14:paraId="41CE16B4" w14:textId="77777777" w:rsidTr="00C86F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Borders>
              <w:top w:val="single" w:sz="4" w:space="0" w:color="auto"/>
              <w:left w:val="single" w:sz="4" w:space="0" w:color="auto"/>
              <w:bottom w:val="single" w:sz="4" w:space="0" w:color="auto"/>
              <w:right w:val="single" w:sz="4" w:space="0" w:color="auto"/>
            </w:tcBorders>
          </w:tcPr>
          <w:p w14:paraId="120C055B" w14:textId="77777777" w:rsidR="00461465" w:rsidRPr="0030721C" w:rsidRDefault="00461465" w:rsidP="00565DF3">
            <w:pPr>
              <w:jc w:val="center"/>
              <w:rPr>
                <w:rFonts w:asciiTheme="minorHAnsi" w:hAnsiTheme="minorHAnsi" w:cstheme="minorHAnsi"/>
                <w:b w:val="0"/>
                <w:sz w:val="18"/>
                <w:szCs w:val="18"/>
              </w:rPr>
            </w:pPr>
            <w:r w:rsidRPr="0030721C">
              <w:rPr>
                <w:rFonts w:asciiTheme="minorHAnsi" w:hAnsiTheme="minorHAnsi" w:cstheme="minorHAnsi"/>
                <w:b w:val="0"/>
                <w:sz w:val="18"/>
                <w:szCs w:val="18"/>
              </w:rPr>
              <w:t>VILLAGE</w:t>
            </w:r>
          </w:p>
        </w:tc>
        <w:tc>
          <w:tcPr>
            <w:tcW w:w="2610" w:type="dxa"/>
            <w:tcBorders>
              <w:top w:val="single" w:sz="4" w:space="0" w:color="auto"/>
              <w:left w:val="single" w:sz="4" w:space="0" w:color="auto"/>
              <w:bottom w:val="single" w:sz="4" w:space="0" w:color="auto"/>
              <w:right w:val="single" w:sz="4" w:space="0" w:color="auto"/>
            </w:tcBorders>
          </w:tcPr>
          <w:p w14:paraId="72362F19" w14:textId="77777777" w:rsidR="00461465" w:rsidRPr="0030721C"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18"/>
                <w:szCs w:val="18"/>
              </w:rPr>
            </w:pPr>
            <w:r w:rsidRPr="0030721C">
              <w:rPr>
                <w:rFonts w:asciiTheme="minorHAnsi" w:hAnsiTheme="minorHAnsi" w:cstheme="minorHAnsi"/>
                <w:b w:val="0"/>
                <w:sz w:val="18"/>
                <w:szCs w:val="18"/>
              </w:rPr>
              <w:t>DSD</w:t>
            </w:r>
          </w:p>
        </w:tc>
        <w:tc>
          <w:tcPr>
            <w:tcW w:w="1890" w:type="dxa"/>
            <w:tcBorders>
              <w:top w:val="single" w:sz="4" w:space="0" w:color="auto"/>
              <w:left w:val="single" w:sz="4" w:space="0" w:color="auto"/>
              <w:bottom w:val="single" w:sz="4" w:space="0" w:color="auto"/>
              <w:right w:val="single" w:sz="4" w:space="0" w:color="auto"/>
            </w:tcBorders>
          </w:tcPr>
          <w:p w14:paraId="23B9D762" w14:textId="77777777" w:rsidR="00461465" w:rsidRPr="0030721C"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18"/>
                <w:szCs w:val="18"/>
              </w:rPr>
            </w:pPr>
            <w:r w:rsidRPr="0030721C">
              <w:rPr>
                <w:rFonts w:asciiTheme="minorHAnsi" w:hAnsiTheme="minorHAnsi" w:cstheme="minorHAnsi"/>
                <w:b w:val="0"/>
                <w:sz w:val="18"/>
                <w:szCs w:val="18"/>
              </w:rPr>
              <w:t>DISTRICT</w:t>
            </w:r>
          </w:p>
        </w:tc>
        <w:tc>
          <w:tcPr>
            <w:tcW w:w="1080" w:type="dxa"/>
            <w:tcBorders>
              <w:top w:val="single" w:sz="4" w:space="0" w:color="auto"/>
              <w:left w:val="single" w:sz="4" w:space="0" w:color="auto"/>
              <w:bottom w:val="single" w:sz="4" w:space="0" w:color="auto"/>
              <w:right w:val="single" w:sz="4" w:space="0" w:color="auto"/>
            </w:tcBorders>
          </w:tcPr>
          <w:p w14:paraId="2B888379" w14:textId="77777777" w:rsidR="00461465" w:rsidRPr="0030721C"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18"/>
                <w:szCs w:val="18"/>
              </w:rPr>
            </w:pPr>
            <w:r w:rsidRPr="0030721C">
              <w:rPr>
                <w:rFonts w:asciiTheme="minorHAnsi" w:hAnsiTheme="minorHAnsi" w:cstheme="minorHAnsi"/>
                <w:b w:val="0"/>
                <w:sz w:val="18"/>
                <w:szCs w:val="18"/>
              </w:rPr>
              <w:t>FEMALE</w:t>
            </w:r>
          </w:p>
        </w:tc>
        <w:tc>
          <w:tcPr>
            <w:tcW w:w="900" w:type="dxa"/>
            <w:tcBorders>
              <w:top w:val="single" w:sz="4" w:space="0" w:color="auto"/>
              <w:left w:val="single" w:sz="4" w:space="0" w:color="auto"/>
              <w:bottom w:val="single" w:sz="4" w:space="0" w:color="auto"/>
              <w:right w:val="single" w:sz="4" w:space="0" w:color="auto"/>
            </w:tcBorders>
          </w:tcPr>
          <w:p w14:paraId="2F288DA1" w14:textId="77777777" w:rsidR="00461465" w:rsidRPr="0030721C"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18"/>
                <w:szCs w:val="18"/>
              </w:rPr>
            </w:pPr>
            <w:r w:rsidRPr="0030721C">
              <w:rPr>
                <w:rFonts w:asciiTheme="minorHAnsi" w:hAnsiTheme="minorHAnsi" w:cstheme="minorHAnsi"/>
                <w:b w:val="0"/>
                <w:sz w:val="18"/>
                <w:szCs w:val="18"/>
              </w:rPr>
              <w:t>MALE</w:t>
            </w:r>
          </w:p>
        </w:tc>
      </w:tr>
      <w:tr w:rsidR="00461465" w:rsidRPr="0030721C" w14:paraId="7E4D46AB" w14:textId="77777777" w:rsidTr="00C86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Borders>
              <w:top w:val="single" w:sz="4" w:space="0" w:color="auto"/>
            </w:tcBorders>
          </w:tcPr>
          <w:p w14:paraId="1A49E098"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Kaluebe</w:t>
            </w:r>
          </w:p>
        </w:tc>
        <w:tc>
          <w:tcPr>
            <w:tcW w:w="2610" w:type="dxa"/>
            <w:tcBorders>
              <w:top w:val="single" w:sz="4" w:space="0" w:color="auto"/>
            </w:tcBorders>
          </w:tcPr>
          <w:p w14:paraId="1F39DB99"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Kekirawa</w:t>
            </w:r>
          </w:p>
        </w:tc>
        <w:tc>
          <w:tcPr>
            <w:tcW w:w="1890" w:type="dxa"/>
            <w:vMerge w:val="restart"/>
            <w:tcBorders>
              <w:top w:val="single" w:sz="4" w:space="0" w:color="auto"/>
            </w:tcBorders>
          </w:tcPr>
          <w:p w14:paraId="09AA2ECA"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60D1A351"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Anuradhapura</w:t>
            </w:r>
          </w:p>
        </w:tc>
        <w:tc>
          <w:tcPr>
            <w:tcW w:w="1080" w:type="dxa"/>
            <w:tcBorders>
              <w:top w:val="single" w:sz="4" w:space="0" w:color="auto"/>
            </w:tcBorders>
          </w:tcPr>
          <w:p w14:paraId="65735382"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1</w:t>
            </w:r>
          </w:p>
        </w:tc>
        <w:tc>
          <w:tcPr>
            <w:tcW w:w="900" w:type="dxa"/>
            <w:tcBorders>
              <w:top w:val="single" w:sz="4" w:space="0" w:color="auto"/>
            </w:tcBorders>
          </w:tcPr>
          <w:p w14:paraId="14579073"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461465" w:rsidRPr="0030721C" w14:paraId="107B7C89" w14:textId="77777777" w:rsidTr="0030721C">
        <w:tc>
          <w:tcPr>
            <w:cnfStyle w:val="001000000000" w:firstRow="0" w:lastRow="0" w:firstColumn="1" w:lastColumn="0" w:oddVBand="0" w:evenVBand="0" w:oddHBand="0" w:evenHBand="0" w:firstRowFirstColumn="0" w:firstRowLastColumn="0" w:lastRowFirstColumn="0" w:lastRowLastColumn="0"/>
            <w:tcW w:w="3055" w:type="dxa"/>
          </w:tcPr>
          <w:p w14:paraId="759D057B"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Wannakkulama</w:t>
            </w:r>
          </w:p>
        </w:tc>
        <w:tc>
          <w:tcPr>
            <w:tcW w:w="2610" w:type="dxa"/>
          </w:tcPr>
          <w:p w14:paraId="23E82729"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Thirappane</w:t>
            </w:r>
          </w:p>
        </w:tc>
        <w:tc>
          <w:tcPr>
            <w:tcW w:w="1890" w:type="dxa"/>
            <w:vMerge/>
          </w:tcPr>
          <w:p w14:paraId="1C3323E4"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080" w:type="dxa"/>
          </w:tcPr>
          <w:p w14:paraId="70F4AD0E"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1</w:t>
            </w:r>
          </w:p>
        </w:tc>
        <w:tc>
          <w:tcPr>
            <w:tcW w:w="900" w:type="dxa"/>
          </w:tcPr>
          <w:p w14:paraId="759FDA02"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461465" w:rsidRPr="0030721C" w14:paraId="25166B9A" w14:textId="77777777" w:rsidTr="003072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6C654658"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Maradankalla</w:t>
            </w:r>
          </w:p>
        </w:tc>
        <w:tc>
          <w:tcPr>
            <w:tcW w:w="2610" w:type="dxa"/>
          </w:tcPr>
          <w:p w14:paraId="04488F1D"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Mihintale</w:t>
            </w:r>
          </w:p>
        </w:tc>
        <w:tc>
          <w:tcPr>
            <w:tcW w:w="1890" w:type="dxa"/>
            <w:vMerge/>
          </w:tcPr>
          <w:p w14:paraId="6EA709CC"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080" w:type="dxa"/>
          </w:tcPr>
          <w:p w14:paraId="192FD524"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1</w:t>
            </w:r>
          </w:p>
        </w:tc>
        <w:tc>
          <w:tcPr>
            <w:tcW w:w="900" w:type="dxa"/>
          </w:tcPr>
          <w:p w14:paraId="5B108DA2"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461465" w:rsidRPr="0030721C" w14:paraId="213AC904" w14:textId="77777777" w:rsidTr="0030721C">
        <w:tc>
          <w:tcPr>
            <w:cnfStyle w:val="001000000000" w:firstRow="0" w:lastRow="0" w:firstColumn="1" w:lastColumn="0" w:oddVBand="0" w:evenVBand="0" w:oddHBand="0" w:evenHBand="0" w:firstRowFirstColumn="0" w:firstRowLastColumn="0" w:lastRowFirstColumn="0" w:lastRowLastColumn="0"/>
            <w:tcW w:w="3055" w:type="dxa"/>
          </w:tcPr>
          <w:p w14:paraId="0F95988D"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Ganeshapuram</w:t>
            </w:r>
          </w:p>
        </w:tc>
        <w:tc>
          <w:tcPr>
            <w:tcW w:w="2610" w:type="dxa"/>
            <w:vMerge w:val="restart"/>
          </w:tcPr>
          <w:p w14:paraId="790A0E6B"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Vengalacheddikulam</w:t>
            </w:r>
          </w:p>
        </w:tc>
        <w:tc>
          <w:tcPr>
            <w:tcW w:w="1890" w:type="dxa"/>
            <w:vMerge w:val="restart"/>
          </w:tcPr>
          <w:p w14:paraId="11D8293B"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2CB26C2A"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Vavuniya</w:t>
            </w:r>
          </w:p>
        </w:tc>
        <w:tc>
          <w:tcPr>
            <w:tcW w:w="1080" w:type="dxa"/>
            <w:vMerge w:val="restart"/>
          </w:tcPr>
          <w:p w14:paraId="53EC55C8"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00" w:type="dxa"/>
            <w:vMerge w:val="restart"/>
          </w:tcPr>
          <w:p w14:paraId="2CA3C149"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1</w:t>
            </w:r>
          </w:p>
        </w:tc>
      </w:tr>
      <w:tr w:rsidR="00461465" w:rsidRPr="0030721C" w14:paraId="118661AE" w14:textId="77777777" w:rsidTr="003072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673E5A78"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Kannatti</w:t>
            </w:r>
          </w:p>
        </w:tc>
        <w:tc>
          <w:tcPr>
            <w:tcW w:w="2610" w:type="dxa"/>
            <w:vMerge/>
          </w:tcPr>
          <w:p w14:paraId="5E219A63"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890" w:type="dxa"/>
            <w:vMerge/>
          </w:tcPr>
          <w:p w14:paraId="4A2CBE47"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080" w:type="dxa"/>
            <w:vMerge/>
          </w:tcPr>
          <w:p w14:paraId="318C7C5D"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00" w:type="dxa"/>
            <w:vMerge/>
          </w:tcPr>
          <w:p w14:paraId="758BDC11"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461465" w:rsidRPr="0030721C" w14:paraId="5331CB53" w14:textId="77777777" w:rsidTr="0030721C">
        <w:tc>
          <w:tcPr>
            <w:cnfStyle w:val="001000000000" w:firstRow="0" w:lastRow="0" w:firstColumn="1" w:lastColumn="0" w:oddVBand="0" w:evenVBand="0" w:oddHBand="0" w:evenHBand="0" w:firstRowFirstColumn="0" w:firstRowLastColumn="0" w:lastRowFirstColumn="0" w:lastRowLastColumn="0"/>
            <w:tcW w:w="3055" w:type="dxa"/>
          </w:tcPr>
          <w:p w14:paraId="6B5DFA18"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Bheediyafarm</w:t>
            </w:r>
          </w:p>
        </w:tc>
        <w:tc>
          <w:tcPr>
            <w:tcW w:w="2610" w:type="dxa"/>
          </w:tcPr>
          <w:p w14:paraId="0F50592B"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890" w:type="dxa"/>
            <w:vMerge/>
          </w:tcPr>
          <w:p w14:paraId="18797036"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080" w:type="dxa"/>
            <w:vMerge/>
          </w:tcPr>
          <w:p w14:paraId="05D273D4"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00" w:type="dxa"/>
            <w:vMerge/>
          </w:tcPr>
          <w:p w14:paraId="75B245EF"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461465" w:rsidRPr="0030721C" w14:paraId="25074BEC" w14:textId="77777777" w:rsidTr="003072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3851FF67"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Chemmantheevu</w:t>
            </w:r>
          </w:p>
        </w:tc>
        <w:tc>
          <w:tcPr>
            <w:tcW w:w="2610" w:type="dxa"/>
            <w:vMerge w:val="restart"/>
          </w:tcPr>
          <w:p w14:paraId="3CBFDA80" w14:textId="3CDBCBBF" w:rsidR="00461465" w:rsidRPr="0030721C" w:rsidRDefault="00DA7B16" w:rsidP="00DA7B1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Nana</w:t>
            </w:r>
            <w:r>
              <w:rPr>
                <w:rFonts w:asciiTheme="minorHAnsi" w:hAnsiTheme="minorHAnsi" w:cstheme="minorHAnsi"/>
                <w:sz w:val="18"/>
                <w:szCs w:val="18"/>
              </w:rPr>
              <w:t>dd</w:t>
            </w:r>
            <w:r w:rsidRPr="0030721C">
              <w:rPr>
                <w:rFonts w:asciiTheme="minorHAnsi" w:hAnsiTheme="minorHAnsi" w:cstheme="minorHAnsi"/>
                <w:sz w:val="18"/>
                <w:szCs w:val="18"/>
              </w:rPr>
              <w:t>an</w:t>
            </w:r>
          </w:p>
        </w:tc>
        <w:tc>
          <w:tcPr>
            <w:tcW w:w="1890" w:type="dxa"/>
            <w:vMerge w:val="restart"/>
          </w:tcPr>
          <w:p w14:paraId="272E304D"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31FFBE9C"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3B4028D6"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276B5C21"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5CBA3547"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Mannar</w:t>
            </w:r>
          </w:p>
        </w:tc>
        <w:tc>
          <w:tcPr>
            <w:tcW w:w="1080" w:type="dxa"/>
            <w:vMerge w:val="restart"/>
          </w:tcPr>
          <w:p w14:paraId="6E9AD615"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00" w:type="dxa"/>
            <w:vMerge w:val="restart"/>
          </w:tcPr>
          <w:p w14:paraId="4513D60B"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1</w:t>
            </w:r>
          </w:p>
        </w:tc>
      </w:tr>
      <w:tr w:rsidR="00461465" w:rsidRPr="0030721C" w14:paraId="37310F2F" w14:textId="77777777" w:rsidTr="0030721C">
        <w:tc>
          <w:tcPr>
            <w:cnfStyle w:val="001000000000" w:firstRow="0" w:lastRow="0" w:firstColumn="1" w:lastColumn="0" w:oddVBand="0" w:evenVBand="0" w:oddHBand="0" w:evenHBand="0" w:firstRowFirstColumn="0" w:firstRowLastColumn="0" w:lastRowFirstColumn="0" w:lastRowLastColumn="0"/>
            <w:tcW w:w="3055" w:type="dxa"/>
          </w:tcPr>
          <w:p w14:paraId="23F8741A"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Alankulam</w:t>
            </w:r>
          </w:p>
        </w:tc>
        <w:tc>
          <w:tcPr>
            <w:tcW w:w="2610" w:type="dxa"/>
            <w:vMerge/>
          </w:tcPr>
          <w:p w14:paraId="0D8ADB58"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890" w:type="dxa"/>
            <w:vMerge/>
          </w:tcPr>
          <w:p w14:paraId="230D86E7"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080" w:type="dxa"/>
            <w:vMerge/>
          </w:tcPr>
          <w:p w14:paraId="58FD0DC7"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00" w:type="dxa"/>
            <w:vMerge/>
          </w:tcPr>
          <w:p w14:paraId="7F067E87"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461465" w:rsidRPr="0030721C" w14:paraId="6FD44E09" w14:textId="77777777" w:rsidTr="003072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70204794"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Kollarsirikulam</w:t>
            </w:r>
          </w:p>
        </w:tc>
        <w:tc>
          <w:tcPr>
            <w:tcW w:w="2610" w:type="dxa"/>
            <w:vMerge/>
          </w:tcPr>
          <w:p w14:paraId="2166D9E0"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890" w:type="dxa"/>
            <w:vMerge/>
          </w:tcPr>
          <w:p w14:paraId="01C12971"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080" w:type="dxa"/>
            <w:vMerge/>
          </w:tcPr>
          <w:p w14:paraId="6A5F76F7"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00" w:type="dxa"/>
            <w:vMerge/>
          </w:tcPr>
          <w:p w14:paraId="6B63D44C"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461465" w:rsidRPr="0030721C" w14:paraId="461F10B3" w14:textId="77777777" w:rsidTr="0030721C">
        <w:tc>
          <w:tcPr>
            <w:cnfStyle w:val="001000000000" w:firstRow="0" w:lastRow="0" w:firstColumn="1" w:lastColumn="0" w:oddVBand="0" w:evenVBand="0" w:oddHBand="0" w:evenHBand="0" w:firstRowFirstColumn="0" w:firstRowLastColumn="0" w:lastRowFirstColumn="0" w:lastRowLastColumn="0"/>
            <w:tcW w:w="3055" w:type="dxa"/>
          </w:tcPr>
          <w:p w14:paraId="3EC294CC"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Kuruvil</w:t>
            </w:r>
          </w:p>
        </w:tc>
        <w:tc>
          <w:tcPr>
            <w:tcW w:w="2610" w:type="dxa"/>
            <w:vMerge/>
          </w:tcPr>
          <w:p w14:paraId="49D334BE"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890" w:type="dxa"/>
            <w:vMerge/>
          </w:tcPr>
          <w:p w14:paraId="469B46AC"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080" w:type="dxa"/>
            <w:vMerge/>
          </w:tcPr>
          <w:p w14:paraId="4DF312AB"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00" w:type="dxa"/>
            <w:vMerge/>
          </w:tcPr>
          <w:p w14:paraId="01201054"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461465" w:rsidRPr="0030721C" w14:paraId="0B04965C" w14:textId="77777777" w:rsidTr="003072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30D086FC"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Thomaspuri</w:t>
            </w:r>
          </w:p>
        </w:tc>
        <w:tc>
          <w:tcPr>
            <w:tcW w:w="2610" w:type="dxa"/>
            <w:vMerge/>
          </w:tcPr>
          <w:p w14:paraId="4AD73C53"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890" w:type="dxa"/>
            <w:vMerge/>
          </w:tcPr>
          <w:p w14:paraId="3E3220A2"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080" w:type="dxa"/>
            <w:vMerge/>
          </w:tcPr>
          <w:p w14:paraId="241AB095"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00" w:type="dxa"/>
            <w:vMerge/>
          </w:tcPr>
          <w:p w14:paraId="2EF513C7" w14:textId="77777777" w:rsidR="00461465" w:rsidRPr="0030721C"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461465" w:rsidRPr="0030721C" w14:paraId="2BF74D36" w14:textId="77777777" w:rsidTr="0030721C">
        <w:tc>
          <w:tcPr>
            <w:cnfStyle w:val="001000000000" w:firstRow="0" w:lastRow="0" w:firstColumn="1" w:lastColumn="0" w:oddVBand="0" w:evenVBand="0" w:oddHBand="0" w:evenHBand="0" w:firstRowFirstColumn="0" w:firstRowLastColumn="0" w:lastRowFirstColumn="0" w:lastRowLastColumn="0"/>
            <w:tcW w:w="3055" w:type="dxa"/>
          </w:tcPr>
          <w:p w14:paraId="4A08EB76"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Arippu</w:t>
            </w:r>
          </w:p>
        </w:tc>
        <w:tc>
          <w:tcPr>
            <w:tcW w:w="2610" w:type="dxa"/>
            <w:vMerge w:val="restart"/>
          </w:tcPr>
          <w:p w14:paraId="533DF5DE"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Musali</w:t>
            </w:r>
          </w:p>
        </w:tc>
        <w:tc>
          <w:tcPr>
            <w:tcW w:w="1890" w:type="dxa"/>
            <w:vMerge/>
          </w:tcPr>
          <w:p w14:paraId="0B0E23FD"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080" w:type="dxa"/>
            <w:vMerge w:val="restart"/>
          </w:tcPr>
          <w:p w14:paraId="38874853"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00" w:type="dxa"/>
            <w:vMerge w:val="restart"/>
          </w:tcPr>
          <w:p w14:paraId="38EE6075" w14:textId="77777777" w:rsidR="00461465" w:rsidRPr="0030721C"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30721C">
              <w:rPr>
                <w:rFonts w:asciiTheme="minorHAnsi" w:hAnsiTheme="minorHAnsi" w:cstheme="minorHAnsi"/>
                <w:sz w:val="18"/>
                <w:szCs w:val="18"/>
              </w:rPr>
              <w:t>1</w:t>
            </w:r>
          </w:p>
        </w:tc>
      </w:tr>
      <w:tr w:rsidR="00461465" w:rsidRPr="0030721C" w14:paraId="2B58D950" w14:textId="77777777" w:rsidTr="003072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4959C8E3"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Saveriyapuram</w:t>
            </w:r>
          </w:p>
        </w:tc>
        <w:tc>
          <w:tcPr>
            <w:tcW w:w="2610" w:type="dxa"/>
            <w:vMerge/>
          </w:tcPr>
          <w:p w14:paraId="147C961E"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890" w:type="dxa"/>
            <w:vMerge/>
          </w:tcPr>
          <w:p w14:paraId="0A97B4B9"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080" w:type="dxa"/>
            <w:vMerge/>
          </w:tcPr>
          <w:p w14:paraId="78FCDD0B"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00" w:type="dxa"/>
            <w:vMerge/>
          </w:tcPr>
          <w:p w14:paraId="17B8E5E9"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461465" w:rsidRPr="0030721C" w14:paraId="41EC6726" w14:textId="77777777" w:rsidTr="0030721C">
        <w:tc>
          <w:tcPr>
            <w:cnfStyle w:val="001000000000" w:firstRow="0" w:lastRow="0" w:firstColumn="1" w:lastColumn="0" w:oddVBand="0" w:evenVBand="0" w:oddHBand="0" w:evenHBand="0" w:firstRowFirstColumn="0" w:firstRowLastColumn="0" w:lastRowFirstColumn="0" w:lastRowLastColumn="0"/>
            <w:tcW w:w="3055" w:type="dxa"/>
          </w:tcPr>
          <w:p w14:paraId="0A959859"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Silawathura</w:t>
            </w:r>
          </w:p>
        </w:tc>
        <w:tc>
          <w:tcPr>
            <w:tcW w:w="2610" w:type="dxa"/>
            <w:vMerge/>
          </w:tcPr>
          <w:p w14:paraId="28025058"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890" w:type="dxa"/>
            <w:vMerge/>
          </w:tcPr>
          <w:p w14:paraId="7BD11AC7"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1080" w:type="dxa"/>
            <w:vMerge/>
          </w:tcPr>
          <w:p w14:paraId="1FFD4A31"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00" w:type="dxa"/>
            <w:vMerge/>
          </w:tcPr>
          <w:p w14:paraId="5314040E" w14:textId="77777777" w:rsidR="00461465" w:rsidRPr="0030721C"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461465" w:rsidRPr="0030721C" w14:paraId="75E8E5DA" w14:textId="77777777" w:rsidTr="003072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253E0362" w14:textId="77777777" w:rsidR="00461465" w:rsidRPr="0030721C" w:rsidRDefault="00461465" w:rsidP="00565DF3">
            <w:pPr>
              <w:rPr>
                <w:rFonts w:asciiTheme="minorHAnsi" w:hAnsiTheme="minorHAnsi" w:cstheme="minorHAnsi"/>
                <w:b w:val="0"/>
                <w:sz w:val="18"/>
                <w:szCs w:val="18"/>
              </w:rPr>
            </w:pPr>
            <w:r w:rsidRPr="0030721C">
              <w:rPr>
                <w:rFonts w:asciiTheme="minorHAnsi" w:hAnsiTheme="minorHAnsi" w:cstheme="minorHAnsi"/>
                <w:b w:val="0"/>
                <w:sz w:val="18"/>
                <w:szCs w:val="18"/>
              </w:rPr>
              <w:t>Kondachchi</w:t>
            </w:r>
          </w:p>
        </w:tc>
        <w:tc>
          <w:tcPr>
            <w:tcW w:w="2610" w:type="dxa"/>
            <w:vMerge/>
          </w:tcPr>
          <w:p w14:paraId="571493A0"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890" w:type="dxa"/>
            <w:vMerge/>
          </w:tcPr>
          <w:p w14:paraId="4B7056D6"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1080" w:type="dxa"/>
            <w:vMerge/>
          </w:tcPr>
          <w:p w14:paraId="2FC0374B"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00" w:type="dxa"/>
            <w:vMerge/>
          </w:tcPr>
          <w:p w14:paraId="7C161321" w14:textId="77777777" w:rsidR="00461465" w:rsidRPr="0030721C"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bl>
    <w:p w14:paraId="02C6C89F" w14:textId="572432D4" w:rsidR="00461465" w:rsidRPr="00C53811" w:rsidRDefault="00461465" w:rsidP="00461465">
      <w:pPr>
        <w:rPr>
          <w:rFonts w:asciiTheme="minorHAnsi" w:hAnsiTheme="minorHAnsi" w:cstheme="minorHAnsi"/>
          <w:i/>
          <w:szCs w:val="20"/>
        </w:rPr>
      </w:pPr>
      <w:r w:rsidRPr="00C53811">
        <w:rPr>
          <w:rFonts w:asciiTheme="minorHAnsi" w:hAnsiTheme="minorHAnsi" w:cstheme="minorHAnsi"/>
          <w:i/>
          <w:szCs w:val="20"/>
        </w:rPr>
        <w:t xml:space="preserve">Source: Divisional Secretariats in the 3 </w:t>
      </w:r>
      <w:r w:rsidR="003F424B">
        <w:rPr>
          <w:rFonts w:asciiTheme="minorHAnsi" w:hAnsiTheme="minorHAnsi" w:cstheme="minorHAnsi"/>
          <w:i/>
          <w:szCs w:val="20"/>
        </w:rPr>
        <w:t>Trial landscape</w:t>
      </w:r>
      <w:r w:rsidRPr="00C53811">
        <w:rPr>
          <w:rFonts w:asciiTheme="minorHAnsi" w:hAnsiTheme="minorHAnsi" w:cstheme="minorHAnsi"/>
          <w:i/>
          <w:szCs w:val="20"/>
        </w:rPr>
        <w:t>.</w:t>
      </w:r>
    </w:p>
    <w:p w14:paraId="1F0B28F2" w14:textId="77777777" w:rsidR="00461465" w:rsidRPr="00C53811" w:rsidRDefault="00461465" w:rsidP="00F201D9">
      <w:pPr>
        <w:pStyle w:val="Style1"/>
        <w:ind w:left="720" w:firstLine="0"/>
        <w:rPr>
          <w:rFonts w:asciiTheme="minorHAnsi" w:hAnsiTheme="minorHAnsi" w:cstheme="minorHAnsi"/>
          <w:sz w:val="20"/>
          <w:szCs w:val="20"/>
        </w:rPr>
      </w:pPr>
      <w:r w:rsidRPr="00C53811">
        <w:rPr>
          <w:rFonts w:asciiTheme="minorHAnsi" w:hAnsiTheme="minorHAnsi" w:cstheme="minorHAnsi"/>
          <w:sz w:val="20"/>
          <w:szCs w:val="20"/>
        </w:rPr>
        <w:t>While the political participation of women at National level is rather grim, due to the new legislative changes prior to Pradeshiya Sabha elections, changes of representation of women is noticed. Overall women’s representation at Pradeshiya Sabha is around 25%. Although, ideally, it should be 50% of women’s participation, the project is hopeful that the contribution of women at these levels will have positive impact at their level and more so on the project.</w:t>
      </w:r>
    </w:p>
    <w:p w14:paraId="0A2E93B4" w14:textId="77777777" w:rsidR="00461465" w:rsidRPr="00C53811" w:rsidRDefault="00461465" w:rsidP="00461465">
      <w:pPr>
        <w:pStyle w:val="Caption"/>
        <w:rPr>
          <w:rFonts w:asciiTheme="minorHAnsi" w:hAnsiTheme="minorHAnsi" w:cstheme="minorHAnsi"/>
          <w:b w:val="0"/>
          <w:sz w:val="20"/>
          <w:szCs w:val="20"/>
        </w:rPr>
      </w:pPr>
      <w:r w:rsidRPr="00C53811">
        <w:rPr>
          <w:rFonts w:asciiTheme="minorHAnsi" w:hAnsiTheme="minorHAnsi" w:cstheme="minorHAnsi"/>
          <w:sz w:val="20"/>
          <w:szCs w:val="20"/>
        </w:rPr>
        <w:t xml:space="preserve">Table </w:t>
      </w:r>
      <w:r w:rsidRPr="00C53811">
        <w:rPr>
          <w:rFonts w:asciiTheme="minorHAnsi" w:hAnsiTheme="minorHAnsi" w:cstheme="minorHAnsi"/>
          <w:sz w:val="20"/>
          <w:szCs w:val="20"/>
        </w:rPr>
        <w:fldChar w:fldCharType="begin"/>
      </w:r>
      <w:r w:rsidRPr="00C53811">
        <w:rPr>
          <w:rFonts w:asciiTheme="minorHAnsi" w:hAnsiTheme="minorHAnsi" w:cstheme="minorHAnsi"/>
          <w:sz w:val="20"/>
          <w:szCs w:val="20"/>
        </w:rPr>
        <w:instrText xml:space="preserve"> SEQ Table \* ARABIC </w:instrText>
      </w:r>
      <w:r w:rsidRPr="00C53811">
        <w:rPr>
          <w:rFonts w:asciiTheme="minorHAnsi" w:hAnsiTheme="minorHAnsi" w:cstheme="minorHAnsi"/>
          <w:sz w:val="20"/>
          <w:szCs w:val="20"/>
        </w:rPr>
        <w:fldChar w:fldCharType="separate"/>
      </w:r>
      <w:r w:rsidRPr="00C53811">
        <w:rPr>
          <w:rFonts w:asciiTheme="minorHAnsi" w:hAnsiTheme="minorHAnsi" w:cstheme="minorHAnsi"/>
          <w:noProof/>
          <w:sz w:val="20"/>
          <w:szCs w:val="20"/>
        </w:rPr>
        <w:t>8</w:t>
      </w:r>
      <w:r w:rsidRPr="00C53811">
        <w:rPr>
          <w:rFonts w:asciiTheme="minorHAnsi" w:hAnsiTheme="minorHAnsi" w:cstheme="minorHAnsi"/>
          <w:sz w:val="20"/>
          <w:szCs w:val="20"/>
        </w:rPr>
        <w:fldChar w:fldCharType="end"/>
      </w:r>
      <w:r w:rsidRPr="00C53811">
        <w:rPr>
          <w:rFonts w:asciiTheme="minorHAnsi" w:hAnsiTheme="minorHAnsi" w:cstheme="minorHAnsi"/>
          <w:sz w:val="20"/>
          <w:szCs w:val="20"/>
        </w:rPr>
        <w:t xml:space="preserve"> - Female Political Participation at local level </w:t>
      </w:r>
    </w:p>
    <w:tbl>
      <w:tblPr>
        <w:tblStyle w:val="GridTable4-Accent5"/>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2970"/>
        <w:gridCol w:w="1800"/>
        <w:gridCol w:w="1674"/>
        <w:gridCol w:w="1296"/>
      </w:tblGrid>
      <w:tr w:rsidR="00461465" w:rsidRPr="00C53811" w14:paraId="6E6C5F25" w14:textId="77777777" w:rsidTr="00C86F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vAlign w:val="center"/>
          </w:tcPr>
          <w:p w14:paraId="37E504F5" w14:textId="77777777" w:rsidR="00461465" w:rsidRPr="00C53811" w:rsidRDefault="00461465" w:rsidP="00565DF3">
            <w:pPr>
              <w:jc w:val="center"/>
              <w:rPr>
                <w:rFonts w:asciiTheme="minorHAnsi" w:hAnsiTheme="minorHAnsi" w:cstheme="minorHAnsi"/>
                <w:b w:val="0"/>
                <w:szCs w:val="20"/>
              </w:rPr>
            </w:pPr>
            <w:r w:rsidRPr="00C53811">
              <w:rPr>
                <w:rFonts w:asciiTheme="minorHAnsi" w:hAnsiTheme="minorHAnsi" w:cstheme="minorHAnsi"/>
                <w:b w:val="0"/>
                <w:szCs w:val="20"/>
              </w:rPr>
              <w:t>PROVINCE</w:t>
            </w:r>
          </w:p>
        </w:tc>
        <w:tc>
          <w:tcPr>
            <w:tcW w:w="2970" w:type="dxa"/>
            <w:tcBorders>
              <w:top w:val="single" w:sz="4" w:space="0" w:color="auto"/>
              <w:left w:val="single" w:sz="4" w:space="0" w:color="auto"/>
              <w:bottom w:val="single" w:sz="4" w:space="0" w:color="auto"/>
              <w:right w:val="single" w:sz="4" w:space="0" w:color="auto"/>
            </w:tcBorders>
            <w:vAlign w:val="center"/>
          </w:tcPr>
          <w:p w14:paraId="67FBF70E"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20"/>
              </w:rPr>
            </w:pPr>
            <w:r w:rsidRPr="00C53811">
              <w:rPr>
                <w:rFonts w:asciiTheme="minorHAnsi" w:hAnsiTheme="minorHAnsi" w:cstheme="minorHAnsi"/>
                <w:b w:val="0"/>
                <w:szCs w:val="20"/>
              </w:rPr>
              <w:t>PRADESHA SBHA</w:t>
            </w:r>
          </w:p>
        </w:tc>
        <w:tc>
          <w:tcPr>
            <w:tcW w:w="1800" w:type="dxa"/>
            <w:tcBorders>
              <w:top w:val="single" w:sz="4" w:space="0" w:color="auto"/>
              <w:left w:val="single" w:sz="4" w:space="0" w:color="auto"/>
              <w:bottom w:val="single" w:sz="4" w:space="0" w:color="auto"/>
              <w:right w:val="single" w:sz="4" w:space="0" w:color="auto"/>
            </w:tcBorders>
            <w:vAlign w:val="center"/>
          </w:tcPr>
          <w:p w14:paraId="4841BBF0"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20"/>
              </w:rPr>
            </w:pPr>
            <w:r w:rsidRPr="00C53811">
              <w:rPr>
                <w:rFonts w:asciiTheme="minorHAnsi" w:hAnsiTheme="minorHAnsi" w:cstheme="minorHAnsi"/>
                <w:b w:val="0"/>
                <w:szCs w:val="20"/>
              </w:rPr>
              <w:t>TOTAL NO. OF COUNCILORS</w:t>
            </w:r>
          </w:p>
        </w:tc>
        <w:tc>
          <w:tcPr>
            <w:tcW w:w="1674" w:type="dxa"/>
            <w:tcBorders>
              <w:top w:val="single" w:sz="4" w:space="0" w:color="auto"/>
              <w:left w:val="single" w:sz="4" w:space="0" w:color="auto"/>
              <w:bottom w:val="single" w:sz="4" w:space="0" w:color="auto"/>
              <w:right w:val="single" w:sz="4" w:space="0" w:color="auto"/>
            </w:tcBorders>
            <w:vAlign w:val="center"/>
          </w:tcPr>
          <w:p w14:paraId="1CD3B697"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20"/>
              </w:rPr>
            </w:pPr>
            <w:r w:rsidRPr="00C53811">
              <w:rPr>
                <w:rFonts w:asciiTheme="minorHAnsi" w:hAnsiTheme="minorHAnsi" w:cstheme="minorHAnsi"/>
                <w:b w:val="0"/>
                <w:szCs w:val="20"/>
              </w:rPr>
              <w:t>NO. OF WOMEN COUNCILORS</w:t>
            </w:r>
          </w:p>
        </w:tc>
        <w:tc>
          <w:tcPr>
            <w:tcW w:w="1296" w:type="dxa"/>
            <w:tcBorders>
              <w:top w:val="single" w:sz="4" w:space="0" w:color="auto"/>
              <w:left w:val="single" w:sz="4" w:space="0" w:color="auto"/>
              <w:bottom w:val="single" w:sz="4" w:space="0" w:color="auto"/>
              <w:right w:val="single" w:sz="4" w:space="0" w:color="auto"/>
            </w:tcBorders>
            <w:vAlign w:val="center"/>
          </w:tcPr>
          <w:p w14:paraId="01106E84"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Cs w:val="20"/>
              </w:rPr>
            </w:pPr>
            <w:r w:rsidRPr="00C53811">
              <w:rPr>
                <w:rFonts w:asciiTheme="minorHAnsi" w:hAnsiTheme="minorHAnsi" w:cstheme="minorHAnsi"/>
                <w:b w:val="0"/>
                <w:szCs w:val="20"/>
              </w:rPr>
              <w:t>PERCENTAGE</w:t>
            </w:r>
          </w:p>
        </w:tc>
      </w:tr>
      <w:tr w:rsidR="00461465" w:rsidRPr="00C53811" w14:paraId="53B3E520" w14:textId="77777777" w:rsidTr="00C86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vMerge w:val="restart"/>
            <w:tcBorders>
              <w:top w:val="single" w:sz="4" w:space="0" w:color="auto"/>
            </w:tcBorders>
          </w:tcPr>
          <w:p w14:paraId="4E8AFA30" w14:textId="77777777" w:rsidR="00461465" w:rsidRPr="00C53811" w:rsidRDefault="00461465" w:rsidP="00565DF3">
            <w:pPr>
              <w:rPr>
                <w:rFonts w:asciiTheme="minorHAnsi" w:hAnsiTheme="minorHAnsi" w:cstheme="minorHAnsi"/>
                <w:szCs w:val="20"/>
              </w:rPr>
            </w:pPr>
            <w:r w:rsidRPr="00C53811">
              <w:rPr>
                <w:rFonts w:asciiTheme="minorHAnsi" w:hAnsiTheme="minorHAnsi" w:cstheme="minorHAnsi"/>
                <w:szCs w:val="20"/>
              </w:rPr>
              <w:t>North Central</w:t>
            </w:r>
          </w:p>
        </w:tc>
        <w:tc>
          <w:tcPr>
            <w:tcW w:w="2970" w:type="dxa"/>
            <w:tcBorders>
              <w:top w:val="single" w:sz="4" w:space="0" w:color="auto"/>
            </w:tcBorders>
          </w:tcPr>
          <w:p w14:paraId="44ACF075"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Mihintale</w:t>
            </w:r>
          </w:p>
        </w:tc>
        <w:tc>
          <w:tcPr>
            <w:tcW w:w="1800" w:type="dxa"/>
            <w:tcBorders>
              <w:top w:val="single" w:sz="4" w:space="0" w:color="auto"/>
            </w:tcBorders>
          </w:tcPr>
          <w:p w14:paraId="39919D5C"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16</w:t>
            </w:r>
          </w:p>
        </w:tc>
        <w:tc>
          <w:tcPr>
            <w:tcW w:w="1674" w:type="dxa"/>
            <w:tcBorders>
              <w:top w:val="single" w:sz="4" w:space="0" w:color="auto"/>
            </w:tcBorders>
          </w:tcPr>
          <w:p w14:paraId="224E98A2"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4</w:t>
            </w:r>
          </w:p>
        </w:tc>
        <w:tc>
          <w:tcPr>
            <w:tcW w:w="1296" w:type="dxa"/>
            <w:tcBorders>
              <w:top w:val="single" w:sz="4" w:space="0" w:color="auto"/>
            </w:tcBorders>
          </w:tcPr>
          <w:p w14:paraId="3C4239E5"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25%</w:t>
            </w:r>
          </w:p>
        </w:tc>
      </w:tr>
      <w:tr w:rsidR="00461465" w:rsidRPr="00C53811" w14:paraId="74157387" w14:textId="77777777" w:rsidTr="00C86FBB">
        <w:tc>
          <w:tcPr>
            <w:cnfStyle w:val="001000000000" w:firstRow="0" w:lastRow="0" w:firstColumn="1" w:lastColumn="0" w:oddVBand="0" w:evenVBand="0" w:oddHBand="0" w:evenHBand="0" w:firstRowFirstColumn="0" w:firstRowLastColumn="0" w:lastRowFirstColumn="0" w:lastRowLastColumn="0"/>
            <w:tcW w:w="1795" w:type="dxa"/>
            <w:vMerge/>
          </w:tcPr>
          <w:p w14:paraId="3769DBC9" w14:textId="77777777" w:rsidR="00461465" w:rsidRPr="00C53811" w:rsidRDefault="00461465" w:rsidP="00565DF3">
            <w:pPr>
              <w:rPr>
                <w:rFonts w:asciiTheme="minorHAnsi" w:hAnsiTheme="minorHAnsi" w:cstheme="minorHAnsi"/>
                <w:szCs w:val="20"/>
              </w:rPr>
            </w:pPr>
          </w:p>
        </w:tc>
        <w:tc>
          <w:tcPr>
            <w:tcW w:w="2970" w:type="dxa"/>
          </w:tcPr>
          <w:p w14:paraId="73217BB8"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Thirappane</w:t>
            </w:r>
          </w:p>
        </w:tc>
        <w:tc>
          <w:tcPr>
            <w:tcW w:w="1800" w:type="dxa"/>
          </w:tcPr>
          <w:p w14:paraId="6694298B"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16</w:t>
            </w:r>
          </w:p>
        </w:tc>
        <w:tc>
          <w:tcPr>
            <w:tcW w:w="1674" w:type="dxa"/>
          </w:tcPr>
          <w:p w14:paraId="5D0AA252"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4</w:t>
            </w:r>
          </w:p>
        </w:tc>
        <w:tc>
          <w:tcPr>
            <w:tcW w:w="1296" w:type="dxa"/>
          </w:tcPr>
          <w:p w14:paraId="7C02020C"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25%</w:t>
            </w:r>
          </w:p>
        </w:tc>
      </w:tr>
      <w:tr w:rsidR="00461465" w:rsidRPr="00C53811" w14:paraId="5BCEEF8E" w14:textId="77777777" w:rsidTr="00C86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vMerge/>
          </w:tcPr>
          <w:p w14:paraId="75FDF4E8" w14:textId="77777777" w:rsidR="00461465" w:rsidRPr="00C53811" w:rsidRDefault="00461465" w:rsidP="00565DF3">
            <w:pPr>
              <w:rPr>
                <w:rFonts w:asciiTheme="minorHAnsi" w:hAnsiTheme="minorHAnsi" w:cstheme="minorHAnsi"/>
                <w:szCs w:val="20"/>
              </w:rPr>
            </w:pPr>
          </w:p>
        </w:tc>
        <w:tc>
          <w:tcPr>
            <w:tcW w:w="2970" w:type="dxa"/>
          </w:tcPr>
          <w:p w14:paraId="2AA953A8"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Kekirawa</w:t>
            </w:r>
          </w:p>
        </w:tc>
        <w:tc>
          <w:tcPr>
            <w:tcW w:w="1800" w:type="dxa"/>
          </w:tcPr>
          <w:p w14:paraId="3CFB12BF"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29</w:t>
            </w:r>
          </w:p>
        </w:tc>
        <w:tc>
          <w:tcPr>
            <w:tcW w:w="1674" w:type="dxa"/>
          </w:tcPr>
          <w:p w14:paraId="070B0481"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6</w:t>
            </w:r>
          </w:p>
        </w:tc>
        <w:tc>
          <w:tcPr>
            <w:tcW w:w="1296" w:type="dxa"/>
          </w:tcPr>
          <w:p w14:paraId="4CB8778B"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20%</w:t>
            </w:r>
          </w:p>
        </w:tc>
      </w:tr>
      <w:tr w:rsidR="00461465" w:rsidRPr="00C53811" w14:paraId="6A05FE76" w14:textId="77777777" w:rsidTr="00C86FBB">
        <w:tc>
          <w:tcPr>
            <w:cnfStyle w:val="001000000000" w:firstRow="0" w:lastRow="0" w:firstColumn="1" w:lastColumn="0" w:oddVBand="0" w:evenVBand="0" w:oddHBand="0" w:evenHBand="0" w:firstRowFirstColumn="0" w:firstRowLastColumn="0" w:lastRowFirstColumn="0" w:lastRowLastColumn="0"/>
            <w:tcW w:w="1795" w:type="dxa"/>
            <w:vMerge w:val="restart"/>
          </w:tcPr>
          <w:p w14:paraId="2CC8EF2E" w14:textId="77777777" w:rsidR="00461465" w:rsidRPr="00C53811" w:rsidRDefault="00461465" w:rsidP="00565DF3">
            <w:pPr>
              <w:rPr>
                <w:rFonts w:asciiTheme="minorHAnsi" w:hAnsiTheme="minorHAnsi" w:cstheme="minorHAnsi"/>
                <w:szCs w:val="20"/>
              </w:rPr>
            </w:pPr>
            <w:r w:rsidRPr="00C53811">
              <w:rPr>
                <w:rFonts w:asciiTheme="minorHAnsi" w:hAnsiTheme="minorHAnsi" w:cstheme="minorHAnsi"/>
                <w:szCs w:val="20"/>
              </w:rPr>
              <w:t>Northern Province</w:t>
            </w:r>
          </w:p>
        </w:tc>
        <w:tc>
          <w:tcPr>
            <w:tcW w:w="2970" w:type="dxa"/>
          </w:tcPr>
          <w:p w14:paraId="338C9453"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Cheddikulam</w:t>
            </w:r>
          </w:p>
        </w:tc>
        <w:tc>
          <w:tcPr>
            <w:tcW w:w="1800" w:type="dxa"/>
          </w:tcPr>
          <w:p w14:paraId="3322FB1C"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17</w:t>
            </w:r>
          </w:p>
        </w:tc>
        <w:tc>
          <w:tcPr>
            <w:tcW w:w="1674" w:type="dxa"/>
          </w:tcPr>
          <w:p w14:paraId="60083B89"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4</w:t>
            </w:r>
          </w:p>
        </w:tc>
        <w:tc>
          <w:tcPr>
            <w:tcW w:w="1296" w:type="dxa"/>
          </w:tcPr>
          <w:p w14:paraId="36E0D2DB"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23.5%</w:t>
            </w:r>
          </w:p>
        </w:tc>
      </w:tr>
      <w:tr w:rsidR="00461465" w:rsidRPr="00C53811" w14:paraId="0F08AE55" w14:textId="77777777" w:rsidTr="00C86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vMerge/>
          </w:tcPr>
          <w:p w14:paraId="02FFEC15" w14:textId="77777777" w:rsidR="00461465" w:rsidRPr="00C53811" w:rsidRDefault="00461465" w:rsidP="00565DF3">
            <w:pPr>
              <w:rPr>
                <w:rFonts w:asciiTheme="minorHAnsi" w:hAnsiTheme="minorHAnsi" w:cstheme="minorHAnsi"/>
                <w:szCs w:val="20"/>
              </w:rPr>
            </w:pPr>
          </w:p>
        </w:tc>
        <w:tc>
          <w:tcPr>
            <w:tcW w:w="2970" w:type="dxa"/>
          </w:tcPr>
          <w:p w14:paraId="2F1094BB" w14:textId="22BEE40E" w:rsidR="00461465" w:rsidRPr="00C53811" w:rsidRDefault="00DA7B16" w:rsidP="00DA7B1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Nana</w:t>
            </w:r>
            <w:r>
              <w:rPr>
                <w:rFonts w:asciiTheme="minorHAnsi" w:hAnsiTheme="minorHAnsi" w:cstheme="minorHAnsi"/>
                <w:szCs w:val="20"/>
              </w:rPr>
              <w:t>dd</w:t>
            </w:r>
            <w:r w:rsidRPr="00C53811">
              <w:rPr>
                <w:rFonts w:asciiTheme="minorHAnsi" w:hAnsiTheme="minorHAnsi" w:cstheme="minorHAnsi"/>
                <w:szCs w:val="20"/>
              </w:rPr>
              <w:t>an</w:t>
            </w:r>
          </w:p>
        </w:tc>
        <w:tc>
          <w:tcPr>
            <w:tcW w:w="1800" w:type="dxa"/>
          </w:tcPr>
          <w:p w14:paraId="2A269F22"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16</w:t>
            </w:r>
          </w:p>
        </w:tc>
        <w:tc>
          <w:tcPr>
            <w:tcW w:w="1674" w:type="dxa"/>
          </w:tcPr>
          <w:p w14:paraId="26B393A0"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4</w:t>
            </w:r>
          </w:p>
        </w:tc>
        <w:tc>
          <w:tcPr>
            <w:tcW w:w="1296" w:type="dxa"/>
          </w:tcPr>
          <w:p w14:paraId="52332469"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25%</w:t>
            </w:r>
          </w:p>
        </w:tc>
      </w:tr>
      <w:tr w:rsidR="00461465" w:rsidRPr="00C53811" w14:paraId="3067EAD1" w14:textId="77777777" w:rsidTr="00C86FBB">
        <w:tc>
          <w:tcPr>
            <w:cnfStyle w:val="001000000000" w:firstRow="0" w:lastRow="0" w:firstColumn="1" w:lastColumn="0" w:oddVBand="0" w:evenVBand="0" w:oddHBand="0" w:evenHBand="0" w:firstRowFirstColumn="0" w:firstRowLastColumn="0" w:lastRowFirstColumn="0" w:lastRowLastColumn="0"/>
            <w:tcW w:w="1795" w:type="dxa"/>
            <w:vMerge/>
          </w:tcPr>
          <w:p w14:paraId="5B14B2B7" w14:textId="77777777" w:rsidR="00461465" w:rsidRPr="00C53811" w:rsidRDefault="00461465" w:rsidP="00565DF3">
            <w:pPr>
              <w:rPr>
                <w:rFonts w:asciiTheme="minorHAnsi" w:hAnsiTheme="minorHAnsi" w:cstheme="minorHAnsi"/>
                <w:szCs w:val="20"/>
              </w:rPr>
            </w:pPr>
          </w:p>
        </w:tc>
        <w:tc>
          <w:tcPr>
            <w:tcW w:w="2970" w:type="dxa"/>
          </w:tcPr>
          <w:p w14:paraId="44190D64" w14:textId="77777777" w:rsidR="00461465" w:rsidRPr="00C53811" w:rsidRDefault="00461465" w:rsidP="00565DF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Manthai West</w:t>
            </w:r>
          </w:p>
        </w:tc>
        <w:tc>
          <w:tcPr>
            <w:tcW w:w="1800" w:type="dxa"/>
          </w:tcPr>
          <w:p w14:paraId="10239949"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16</w:t>
            </w:r>
          </w:p>
        </w:tc>
        <w:tc>
          <w:tcPr>
            <w:tcW w:w="1674" w:type="dxa"/>
          </w:tcPr>
          <w:p w14:paraId="40BC44D6"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6</w:t>
            </w:r>
          </w:p>
        </w:tc>
        <w:tc>
          <w:tcPr>
            <w:tcW w:w="1296" w:type="dxa"/>
          </w:tcPr>
          <w:p w14:paraId="11A98BE1" w14:textId="77777777" w:rsidR="00461465" w:rsidRPr="00C53811" w:rsidRDefault="00461465" w:rsidP="00565DF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37.5%</w:t>
            </w:r>
          </w:p>
        </w:tc>
      </w:tr>
      <w:tr w:rsidR="00461465" w:rsidRPr="00C53811" w14:paraId="2F7E98DB" w14:textId="77777777" w:rsidTr="00C86F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vMerge/>
          </w:tcPr>
          <w:p w14:paraId="1DA8109F" w14:textId="77777777" w:rsidR="00461465" w:rsidRPr="00C53811" w:rsidRDefault="00461465" w:rsidP="00565DF3">
            <w:pPr>
              <w:rPr>
                <w:rFonts w:asciiTheme="minorHAnsi" w:hAnsiTheme="minorHAnsi" w:cstheme="minorHAnsi"/>
                <w:szCs w:val="20"/>
              </w:rPr>
            </w:pPr>
          </w:p>
        </w:tc>
        <w:tc>
          <w:tcPr>
            <w:tcW w:w="2970" w:type="dxa"/>
          </w:tcPr>
          <w:p w14:paraId="53925C2F" w14:textId="77777777" w:rsidR="00461465" w:rsidRPr="00C53811" w:rsidRDefault="00461465" w:rsidP="00565DF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Musali</w:t>
            </w:r>
          </w:p>
        </w:tc>
        <w:tc>
          <w:tcPr>
            <w:tcW w:w="1800" w:type="dxa"/>
          </w:tcPr>
          <w:p w14:paraId="30E7484C"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16</w:t>
            </w:r>
          </w:p>
        </w:tc>
        <w:tc>
          <w:tcPr>
            <w:tcW w:w="1674" w:type="dxa"/>
          </w:tcPr>
          <w:p w14:paraId="33CD618E"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5</w:t>
            </w:r>
          </w:p>
        </w:tc>
        <w:tc>
          <w:tcPr>
            <w:tcW w:w="1296" w:type="dxa"/>
          </w:tcPr>
          <w:p w14:paraId="6924452C" w14:textId="77777777" w:rsidR="00461465" w:rsidRPr="00C53811" w:rsidRDefault="00461465" w:rsidP="00565DF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31%</w:t>
            </w:r>
          </w:p>
        </w:tc>
      </w:tr>
    </w:tbl>
    <w:p w14:paraId="26BAC44E" w14:textId="77777777" w:rsidR="00461465" w:rsidRPr="00C53811" w:rsidRDefault="00461465" w:rsidP="00461465">
      <w:pPr>
        <w:rPr>
          <w:rFonts w:asciiTheme="minorHAnsi" w:hAnsiTheme="minorHAnsi" w:cstheme="minorHAnsi"/>
          <w:i/>
          <w:szCs w:val="20"/>
        </w:rPr>
      </w:pPr>
      <w:r w:rsidRPr="00C53811">
        <w:rPr>
          <w:rFonts w:asciiTheme="minorHAnsi" w:hAnsiTheme="minorHAnsi" w:cstheme="minorHAnsi"/>
          <w:i/>
          <w:szCs w:val="20"/>
        </w:rPr>
        <w:t xml:space="preserve"> Source: informal information from the areas and confirmation from Pradesha Sabhas.</w:t>
      </w:r>
    </w:p>
    <w:p w14:paraId="6609A765" w14:textId="77777777" w:rsidR="00461465" w:rsidRPr="00C53811" w:rsidRDefault="00461465" w:rsidP="001C4248">
      <w:pPr>
        <w:pStyle w:val="Style1"/>
        <w:ind w:left="720" w:firstLine="0"/>
        <w:rPr>
          <w:rFonts w:asciiTheme="minorHAnsi" w:hAnsiTheme="minorHAnsi" w:cstheme="minorHAnsi"/>
          <w:sz w:val="20"/>
          <w:szCs w:val="20"/>
        </w:rPr>
      </w:pPr>
      <w:r w:rsidRPr="00C53811">
        <w:rPr>
          <w:rFonts w:asciiTheme="minorHAnsi" w:hAnsiTheme="minorHAnsi" w:cstheme="minorHAnsi"/>
          <w:sz w:val="20"/>
          <w:szCs w:val="20"/>
        </w:rPr>
        <w:t xml:space="preserve">It is encouraging to note that Manthai West has even 37.5% of women representation. However, what is not clear is their level influence in the decision making at the Pradeshiya Sabha level.  </w:t>
      </w:r>
    </w:p>
    <w:p w14:paraId="1B67BD56" w14:textId="103FBC4A" w:rsidR="00461465" w:rsidRPr="003B7AA5" w:rsidRDefault="00461465" w:rsidP="00156A3A">
      <w:pPr>
        <w:pStyle w:val="ListParagraph"/>
        <w:numPr>
          <w:ilvl w:val="0"/>
          <w:numId w:val="7"/>
        </w:numPr>
        <w:spacing w:after="160" w:line="360" w:lineRule="auto"/>
        <w:ind w:left="360"/>
        <w:contextualSpacing/>
        <w:rPr>
          <w:rFonts w:asciiTheme="majorHAnsi" w:hAnsiTheme="majorHAnsi" w:cstheme="minorHAnsi"/>
          <w:b/>
        </w:rPr>
      </w:pPr>
      <w:r w:rsidRPr="003B7AA5">
        <w:rPr>
          <w:rFonts w:asciiTheme="majorHAnsi" w:hAnsiTheme="majorHAnsi" w:cstheme="minorHAnsi"/>
          <w:b/>
        </w:rPr>
        <w:t xml:space="preserve">Issues of </w:t>
      </w:r>
      <w:r w:rsidR="003B7AA5">
        <w:rPr>
          <w:rFonts w:asciiTheme="majorHAnsi" w:hAnsiTheme="majorHAnsi" w:cstheme="minorHAnsi"/>
          <w:b/>
        </w:rPr>
        <w:t>W</w:t>
      </w:r>
      <w:r w:rsidR="003B7AA5" w:rsidRPr="003B7AA5">
        <w:rPr>
          <w:rFonts w:asciiTheme="majorHAnsi" w:hAnsiTheme="majorHAnsi" w:cstheme="minorHAnsi"/>
          <w:b/>
        </w:rPr>
        <w:t xml:space="preserve">omen </w:t>
      </w:r>
      <w:r w:rsidRPr="003B7AA5">
        <w:rPr>
          <w:rFonts w:asciiTheme="majorHAnsi" w:hAnsiTheme="majorHAnsi" w:cstheme="minorHAnsi"/>
          <w:b/>
        </w:rPr>
        <w:t xml:space="preserve">in the </w:t>
      </w:r>
      <w:r w:rsidR="003F424B">
        <w:rPr>
          <w:rFonts w:asciiTheme="majorHAnsi" w:hAnsiTheme="majorHAnsi" w:cstheme="minorHAnsi"/>
          <w:b/>
        </w:rPr>
        <w:t>Trial landscapes</w:t>
      </w:r>
      <w:r w:rsidRPr="003B7AA5">
        <w:rPr>
          <w:rFonts w:asciiTheme="majorHAnsi" w:hAnsiTheme="majorHAnsi" w:cstheme="minorHAnsi"/>
          <w:b/>
        </w:rPr>
        <w:t>:</w:t>
      </w:r>
    </w:p>
    <w:p w14:paraId="75D75871" w14:textId="77777777" w:rsidR="00461465" w:rsidRPr="00C53811" w:rsidRDefault="00461465" w:rsidP="00156A3A">
      <w:pPr>
        <w:pStyle w:val="Style1"/>
        <w:numPr>
          <w:ilvl w:val="1"/>
          <w:numId w:val="9"/>
        </w:numPr>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Poverty of women is directly tied to structural discrimination that deny access to capital assets, fewer women own land and other capital assets such as boats or other implements.</w:t>
      </w:r>
    </w:p>
    <w:p w14:paraId="6168DCD6" w14:textId="77777777" w:rsidR="00461465" w:rsidRPr="00C53811" w:rsidRDefault="00461465" w:rsidP="0046146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Patriarchally entrenched society like Sri Lanka with religious, educational and political systems and institutions which continue to reiterate value differences between women and men constrain women unleashing their potential. They continuously internalize the messaging of their lower value, controls on behavioral norms, limitations on their expectations, inevitable importance placed on concept of ‘family’ and the higher value placed on men comparing them to a ‘god’. The resulting effect on women is that they feel inferior to men and they give-up from using their potential due to fear of ridicule.   </w:t>
      </w:r>
    </w:p>
    <w:p w14:paraId="0EECEC44" w14:textId="77777777" w:rsidR="00461465" w:rsidRPr="00C53811" w:rsidRDefault="00461465" w:rsidP="0046146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In the identified sites access vocational training is minimal to both women and men. In effect, the effectiveness of VT cannot be discussed in terms of its ability to respond to the needs of the poor and the vulnerable. A question needs to be raised whether VT courses are identified and delivered as national priorities or to respond to local needs based on local realities. Example is that their level of poverty may require closer training delivery locations and flexible hours to enable them to also earn a living with minimum enrollment requirements. It is also possible that the information dissemination related to courses do not reach the youth on time. Follow-up and assurance of being linked to job markets or facilitation and introduction to the relevant job markets seem absent.</w:t>
      </w:r>
    </w:p>
    <w:p w14:paraId="32309D1C" w14:textId="77777777" w:rsidR="00461465" w:rsidRPr="00C53811" w:rsidRDefault="00461465" w:rsidP="0046146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Yet another question is whether, there is clarity on the gendered perspective of the VT providers and its staff to encourage women to engage in training courses that have a potential for higher pay. Similarly, whether Vocational Training Institutions have the capacity and sensitivity to promote women in to technical training and also link them to job market.</w:t>
      </w:r>
    </w:p>
    <w:p w14:paraId="0E07FBB0" w14:textId="77777777" w:rsidR="00461465" w:rsidRPr="00C53811" w:rsidRDefault="00461465" w:rsidP="0046146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Poverty of women is also linked to how women’s roles are defined to limit their mobility tying them to household chores and to expect voluntarism. Even if women do want to engage in productive roles, lack of awareness on care facilities, lack of care facilities and the de-valuation of care facilities through cultural norming is a discouragement. This was verbalized by the women in Bheediya farm who said they were unable to go for work due to their care-giving responsibilities. When asked about getting care facilities organised, they still felt insecure saying that they will not leave their children ‘in the care of others’. It also means fear of ridicule and feeling of ‘guilt’ enforced by the culture.</w:t>
      </w:r>
    </w:p>
    <w:p w14:paraId="634F5179" w14:textId="78271621" w:rsidR="00461465" w:rsidRPr="00C53811" w:rsidRDefault="00461465" w:rsidP="00156A3A">
      <w:pPr>
        <w:pStyle w:val="Style1"/>
        <w:numPr>
          <w:ilvl w:val="1"/>
          <w:numId w:val="9"/>
        </w:numPr>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For most women and men from the three </w:t>
      </w:r>
      <w:r w:rsidR="003F424B">
        <w:rPr>
          <w:rFonts w:asciiTheme="minorHAnsi" w:eastAsia="Times New Roman" w:hAnsiTheme="minorHAnsi" w:cstheme="minorHAnsi"/>
          <w:sz w:val="20"/>
          <w:szCs w:val="20"/>
        </w:rPr>
        <w:t>Trial landscapes</w:t>
      </w:r>
      <w:r w:rsidRPr="00C53811">
        <w:rPr>
          <w:rFonts w:asciiTheme="minorHAnsi" w:eastAsia="Times New Roman" w:hAnsiTheme="minorHAnsi" w:cstheme="minorHAnsi"/>
          <w:sz w:val="20"/>
          <w:szCs w:val="20"/>
        </w:rPr>
        <w:t xml:space="preserve">, labour jobs that is irregular with no social security cover remains the only option which itself is unsatisfactory. For the women who get engaged in labour work, it is even worse where the payment remains between rupees 500 – 1000 compared to men who get Rs.1,300 and a lunch in farming areas and Rs.2000 a day in fishing areas. </w:t>
      </w:r>
    </w:p>
    <w:p w14:paraId="74F5742F" w14:textId="77777777" w:rsidR="00461465" w:rsidRPr="00C53811" w:rsidRDefault="00461465" w:rsidP="0046146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In the two main livelihoods namely farming and fishing, only men are recognised as either farmers or fishers. The farmers (men) engage in the activities such as ploughing the fields, securing the boundaries and sowing while women play roles weeding, harvesting etc. However, with the introduction of technology like ploughing, harvesting and winnowing, the labour of men are reduced. In fishing, the presence of women on seashore during the pulling of nets or even participating in pulling nets is considered a taboo. Thus, denying fishing for women. Currently the poorest of the women engage in fishing clamps in the lagoon and this is accepted as it is considered menial compared to fishing. However, during consultation with particularly men, </w:t>
      </w:r>
      <w:r w:rsidRPr="00C53811">
        <w:rPr>
          <w:rFonts w:asciiTheme="minorHAnsi" w:eastAsia="Times New Roman" w:hAnsiTheme="minorHAnsi" w:cstheme="minorHAnsi"/>
          <w:i/>
          <w:sz w:val="20"/>
          <w:szCs w:val="20"/>
        </w:rPr>
        <w:t>they suggested promoting aqua-culture but said that women are not able to manage aqua-culture due to the higher water levels and thus, requires men’s engagement</w:t>
      </w:r>
      <w:r w:rsidRPr="00C53811">
        <w:rPr>
          <w:rFonts w:asciiTheme="minorHAnsi" w:eastAsia="Times New Roman" w:hAnsiTheme="minorHAnsi" w:cstheme="minorHAnsi"/>
          <w:sz w:val="20"/>
          <w:szCs w:val="20"/>
        </w:rPr>
        <w:t xml:space="preserve">. </w:t>
      </w:r>
    </w:p>
    <w:p w14:paraId="07771821" w14:textId="77777777" w:rsidR="00461465" w:rsidRPr="00C53811" w:rsidRDefault="00461465" w:rsidP="00156A3A">
      <w:pPr>
        <w:pStyle w:val="Style1"/>
        <w:numPr>
          <w:ilvl w:val="1"/>
          <w:numId w:val="9"/>
        </w:numPr>
        <w:rPr>
          <w:rFonts w:asciiTheme="minorHAnsi" w:hAnsiTheme="minorHAnsi" w:cstheme="minorHAnsi"/>
          <w:sz w:val="20"/>
          <w:szCs w:val="20"/>
        </w:rPr>
      </w:pPr>
      <w:r w:rsidRPr="00C53811">
        <w:rPr>
          <w:rFonts w:asciiTheme="minorHAnsi" w:hAnsiTheme="minorHAnsi" w:cstheme="minorHAnsi"/>
          <w:sz w:val="20"/>
          <w:szCs w:val="20"/>
        </w:rPr>
        <w:t xml:space="preserve">The gendered division of labour spans on the entire lives of women. The perception is that men specialise more in paid work within the market, and women specialise more in unpaid work within the home. The same is applied in community living where women are often expected to play voluntary roles, while men occupy positions of decision making. When decision regarding a woman’s carrier is made, on the one hand, their decision is influenced by their gendered roles, family responsibilities and on the other hand, even the carriers regarded as appropriate for women are in the caring sector or somehow tied to reproductive roles such as sewing, teaching nursing etc. As such, jobs in technically oriented jobs becomes inaccessible due to discouragement to enroll that offer such training and that such jobs are inappropriate to their caregiving roles.  </w:t>
      </w:r>
    </w:p>
    <w:p w14:paraId="7EE55093" w14:textId="77777777" w:rsidR="00461465" w:rsidRPr="00C53811" w:rsidRDefault="00461465" w:rsidP="00461465">
      <w:pPr>
        <w:pStyle w:val="Style1"/>
        <w:ind w:left="720" w:firstLine="0"/>
        <w:rPr>
          <w:rFonts w:asciiTheme="minorHAnsi" w:hAnsiTheme="minorHAnsi" w:cstheme="minorHAnsi"/>
          <w:sz w:val="20"/>
          <w:szCs w:val="20"/>
        </w:rPr>
      </w:pPr>
      <w:r w:rsidRPr="00C53811">
        <w:rPr>
          <w:rFonts w:asciiTheme="minorHAnsi" w:hAnsiTheme="minorHAnsi" w:cstheme="minorHAnsi"/>
          <w:sz w:val="20"/>
          <w:szCs w:val="20"/>
        </w:rPr>
        <w:t xml:space="preserve">Further, gendered division of labour also relegates women to reproductive roles and their role is hardly shared with other members of family and the chores are perceived as feminine. As a result, women are multiply tasks. </w:t>
      </w:r>
    </w:p>
    <w:p w14:paraId="3E510626" w14:textId="77777777" w:rsidR="00461465" w:rsidRPr="00C53811" w:rsidRDefault="00461465" w:rsidP="00156A3A">
      <w:pPr>
        <w:pStyle w:val="Style1"/>
        <w:numPr>
          <w:ilvl w:val="1"/>
          <w:numId w:val="9"/>
        </w:numPr>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Even though livelihood remains the backbone of a society, in general, women’s participation in the two livelihood societies namely the Fisher and the Farmer societies is minimal. Going by the numbers of representation and their access to livelihood related assets being low, it is assumed that their voices are unheard. The legitimacy to hold assets comes from the widowed status. However, a widowed woman being culturally rejected and are imposed with further controls. Therefore, it would be a ‘far cry’ for a widowed woman’s voice be heard in livelihood association. A woman’s position even within religious institutions remain low. However, their voluntary engagement is expected.</w:t>
      </w:r>
    </w:p>
    <w:p w14:paraId="4565A543" w14:textId="77777777" w:rsidR="00461465" w:rsidRPr="00C53811" w:rsidRDefault="00461465" w:rsidP="00156A3A">
      <w:pPr>
        <w:pStyle w:val="Style1"/>
        <w:numPr>
          <w:ilvl w:val="1"/>
          <w:numId w:val="9"/>
        </w:numPr>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 xml:space="preserve">Presence of domestic violence was acknowledged in all communities. The details of whether women seek legal help was not clear as the women themselves were reluctant to discuss. It could be assumed that women lack knowledge on the legal provision for their own protection and lack of knowledge of their rights to be equal in value to men. </w:t>
      </w:r>
    </w:p>
    <w:p w14:paraId="6781E3CA" w14:textId="007B0EF4" w:rsidR="00461465" w:rsidRPr="00C53811" w:rsidRDefault="00461465" w:rsidP="00461465">
      <w:pPr>
        <w:pStyle w:val="Style1"/>
        <w:ind w:left="720" w:firstLine="0"/>
        <w:rPr>
          <w:rFonts w:asciiTheme="minorHAnsi" w:eastAsia="Times New Roman" w:hAnsiTheme="minorHAnsi" w:cstheme="minorHAnsi"/>
          <w:sz w:val="20"/>
          <w:szCs w:val="20"/>
        </w:rPr>
      </w:pPr>
      <w:r w:rsidRPr="00C53811">
        <w:rPr>
          <w:rFonts w:asciiTheme="minorHAnsi" w:eastAsia="Times New Roman" w:hAnsiTheme="minorHAnsi" w:cstheme="minorHAnsi"/>
          <w:sz w:val="20"/>
          <w:szCs w:val="20"/>
        </w:rPr>
        <w:t>Another form of violence that was noted in some of project sites is the pregnancies of girl children as young as</w:t>
      </w:r>
      <w:r w:rsidR="005108EC">
        <w:rPr>
          <w:rFonts w:asciiTheme="minorHAnsi" w:eastAsia="Times New Roman" w:hAnsiTheme="minorHAnsi" w:cstheme="minorHAnsi"/>
          <w:sz w:val="20"/>
          <w:szCs w:val="20"/>
        </w:rPr>
        <w:t xml:space="preserve"> </w:t>
      </w:r>
      <w:r w:rsidRPr="00C53811">
        <w:rPr>
          <w:rFonts w:asciiTheme="minorHAnsi" w:eastAsia="Times New Roman" w:hAnsiTheme="minorHAnsi" w:cstheme="minorHAnsi"/>
          <w:sz w:val="20"/>
          <w:szCs w:val="20"/>
        </w:rPr>
        <w:t>13-14 years. It is a question whether parents and others related to such issues are aware that it is criminal engage to young children below 16 years in sexual activities. Similarly, boy children are said to be recruited in sand-mining which again is a crime. In some of the villages, there are children over six years who have not been sent to school.</w:t>
      </w:r>
    </w:p>
    <w:p w14:paraId="7D0C9E29" w14:textId="77777777" w:rsidR="00461465" w:rsidRPr="00C53811" w:rsidRDefault="00461465" w:rsidP="00461465">
      <w:pPr>
        <w:pStyle w:val="Style1"/>
        <w:ind w:left="720" w:firstLine="0"/>
        <w:rPr>
          <w:rFonts w:asciiTheme="minorHAnsi" w:hAnsiTheme="minorHAnsi" w:cstheme="minorHAnsi"/>
          <w:sz w:val="20"/>
          <w:szCs w:val="20"/>
          <w:lang w:val="en-GB"/>
        </w:rPr>
      </w:pPr>
      <w:r w:rsidRPr="00C53811">
        <w:rPr>
          <w:rFonts w:asciiTheme="minorHAnsi" w:hAnsiTheme="minorHAnsi" w:cstheme="minorHAnsi"/>
          <w:sz w:val="20"/>
          <w:szCs w:val="20"/>
          <w:lang w:val="en-GB"/>
        </w:rPr>
        <w:t xml:space="preserve">One other form of violence against women is the Micro-Finance Institutions that are targeting women. These institutions proliferate among the rural poor. They offer credit to women to engage in livelihood provided that they form groups of three or five. When one borrows, the others stand as collateral. Due to their level of poverty, women do borrow and most of the time, the borrowed money is used for consumption. The lending institutions too do not follow-up to check whether the credit is being used for the purpose they borrow. When the women default, they are subjected to harassment by the Credit Officers. This has become a threat to women’s dignity in villages sometimes leading to grave consequences. However, as it was explained that in Kondachchi, no credit institutions were allowed. The men indicated that the mosque and the teaching of Islam discouraged borrowing and paying credit.   </w:t>
      </w:r>
    </w:p>
    <w:p w14:paraId="681C8CAB" w14:textId="77777777" w:rsidR="00461465" w:rsidRPr="001C4248" w:rsidRDefault="00461465" w:rsidP="00156A3A">
      <w:pPr>
        <w:pStyle w:val="ListParagraph"/>
        <w:numPr>
          <w:ilvl w:val="0"/>
          <w:numId w:val="7"/>
        </w:numPr>
        <w:spacing w:after="160" w:line="360" w:lineRule="auto"/>
        <w:ind w:left="360" w:hanging="540"/>
        <w:contextualSpacing/>
        <w:rPr>
          <w:rFonts w:asciiTheme="majorHAnsi" w:hAnsiTheme="majorHAnsi" w:cstheme="minorHAnsi"/>
          <w:b/>
        </w:rPr>
      </w:pPr>
      <w:r w:rsidRPr="001C4248">
        <w:rPr>
          <w:rFonts w:asciiTheme="majorHAnsi" w:hAnsiTheme="majorHAnsi" w:cstheme="minorHAnsi"/>
          <w:b/>
        </w:rPr>
        <w:t xml:space="preserve">‘Managing Together’ and its Impact on women: </w:t>
      </w:r>
    </w:p>
    <w:p w14:paraId="2A4D6D0A"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One of the identified threats particularly by those in the seascape was the promotion of ‘tourism’. Their perception directly relates to the privacy, protection of women and the culture. On the one hand, the negative portraying perhaps has come from uncontrolled tourism in the south and their own experience of living in displacement camps that had no privacy. More consultation, education, exposure to places that has had positive effects may be beneficial with all related communities, especially consultation with women and youth.</w:t>
      </w:r>
    </w:p>
    <w:p w14:paraId="775CE834"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Given the fact that women are dis-empowered without assets, control over common assets and without a voice in livelihood sectors, being underpaid, with little access to contact the ‘outside world’, with hardly any space for leadership and negotiation capacities, ‘Managing Together’ is perceived as a strategic approach to empowering women. The GEF 6 project has the ability to recognize their right to participate by building their leadership, negotiation abilities and harnessing economic assets, facilitation of links for production and marketing. Further, their voice being valued in decisions taken in protecting the environment around them will add further value to their value.</w:t>
      </w:r>
    </w:p>
    <w:p w14:paraId="42450F59"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By building assets, leadership abilities and advocacy for increased numbers of women to be part of livelihood groups, women will have opportunity to advocate to be recognized by the Departments of Irrigation, Agrarian Services, and the Department of Fisheries. Building capacities of women’s assets, training in leadership and assertiveness will have an impact on overall gendered relationship between women and men.</w:t>
      </w:r>
    </w:p>
    <w:p w14:paraId="6E6A97EE"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Women, men, youth and children will be benefited as it will protect their lives and facilitate a smooth running of their socio-economic lives. It will remove wild-life threats, increase economic potential and in the long-run improved environment with increased water capacities. Low-chemical input agriculture will also improve their quality of life through improved soil and water and other environmental changes.</w:t>
      </w:r>
    </w:p>
    <w:p w14:paraId="0A53740F"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In the fisheries sector, there will greater ability to improve economically and safeguard the future of the resources bases. Both women and men will also contribute safeguard the fauna and flora than before with greater understanding its importance.</w:t>
      </w:r>
    </w:p>
    <w:p w14:paraId="3E981AD2"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There is potential to strengthen the position of women by strategically enhancing their assets such as provision of assets either as single or groups of women that has sustainable impact. (Example – opening access to women to own electrically or solar powered boats for promoting tourism as a new venture). Own assets as groups of women in livelihood development – example – production units with powered equipment or vehicles with enhanced capacities as drivers.</w:t>
      </w:r>
    </w:p>
    <w:p w14:paraId="6C49CD0B"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 xml:space="preserve">A closer cohesiveness, trust and collaboration within and outside communities will be enhanced through self-help approach. </w:t>
      </w:r>
    </w:p>
    <w:p w14:paraId="664C0845"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 xml:space="preserve">In all the areas, women’s socioeconomic world will be expanded with increased livelihood opportunities based on ‘non-timber products’, nature tourism, agriculture product development and value addition etc. Similarly, these livelihoods will also increase their product development skills, access and management of production units, and markets linkage development.  </w:t>
      </w:r>
    </w:p>
    <w:p w14:paraId="0DE620DA" w14:textId="77777777" w:rsidR="00461465" w:rsidRPr="00C53811" w:rsidRDefault="00461465" w:rsidP="00156A3A">
      <w:pPr>
        <w:pStyle w:val="Style1"/>
        <w:numPr>
          <w:ilvl w:val="1"/>
          <w:numId w:val="10"/>
        </w:numPr>
        <w:rPr>
          <w:rFonts w:asciiTheme="minorHAnsi" w:hAnsiTheme="minorHAnsi" w:cstheme="minorHAnsi"/>
          <w:sz w:val="20"/>
          <w:szCs w:val="20"/>
        </w:rPr>
      </w:pPr>
      <w:r w:rsidRPr="00C53811">
        <w:rPr>
          <w:rFonts w:asciiTheme="minorHAnsi" w:hAnsiTheme="minorHAnsi" w:cstheme="minorHAnsi"/>
          <w:sz w:val="20"/>
          <w:szCs w:val="20"/>
        </w:rPr>
        <w:t xml:space="preserve">With increased recognition of women’s abilities, increased assets, leadership, negotiation and managerial skills, equipped with legal and rights knowledge, women will be capable of handle domestic violence with competence and also educate members of the larger community for protecting girl and boy children from abuse and neglect. </w:t>
      </w:r>
    </w:p>
    <w:p w14:paraId="04736622" w14:textId="77777777" w:rsidR="000C5946" w:rsidRPr="00C53811" w:rsidRDefault="00461465" w:rsidP="00156A3A">
      <w:pPr>
        <w:pStyle w:val="Style1"/>
        <w:numPr>
          <w:ilvl w:val="1"/>
          <w:numId w:val="10"/>
        </w:numPr>
        <w:jc w:val="left"/>
        <w:rPr>
          <w:rFonts w:asciiTheme="minorHAnsi" w:hAnsiTheme="minorHAnsi" w:cstheme="minorHAnsi"/>
          <w:sz w:val="20"/>
          <w:szCs w:val="20"/>
        </w:rPr>
        <w:sectPr w:rsidR="000C5946" w:rsidRPr="00C53811" w:rsidSect="00565DF3">
          <w:pgSz w:w="12240" w:h="15840"/>
          <w:pgMar w:top="1440" w:right="1440" w:bottom="1440" w:left="1440" w:header="720" w:footer="720" w:gutter="0"/>
          <w:cols w:space="720"/>
          <w:docGrid w:linePitch="360"/>
        </w:sectPr>
      </w:pPr>
      <w:r w:rsidRPr="00C53811">
        <w:rPr>
          <w:rFonts w:asciiTheme="minorHAnsi" w:hAnsiTheme="minorHAnsi" w:cstheme="minorHAnsi"/>
          <w:sz w:val="20"/>
          <w:szCs w:val="20"/>
        </w:rPr>
        <w:t>Through the inclusive approach that the project will use, the vulnerable sectors like the disabled and elderly will obtain their own recognition to actively participate in productive lives.</w:t>
      </w:r>
    </w:p>
    <w:p w14:paraId="42A78746" w14:textId="77777777" w:rsidR="00461465" w:rsidRPr="00C53811" w:rsidRDefault="00461465" w:rsidP="00461465">
      <w:pPr>
        <w:rPr>
          <w:rFonts w:asciiTheme="minorHAnsi" w:hAnsiTheme="minorHAnsi" w:cstheme="minorHAnsi"/>
          <w:b/>
          <w:szCs w:val="20"/>
        </w:rPr>
      </w:pPr>
      <w:r w:rsidRPr="00C53811">
        <w:rPr>
          <w:rFonts w:asciiTheme="minorHAnsi" w:hAnsiTheme="minorHAnsi" w:cstheme="minorHAnsi"/>
          <w:b/>
          <w:szCs w:val="20"/>
        </w:rPr>
        <w:t xml:space="preserve">5. Summary of Gendered Dimensions of Local Issues, Recommendations: </w:t>
      </w:r>
    </w:p>
    <w:tbl>
      <w:tblPr>
        <w:tblStyle w:val="GridTable4-Accent5"/>
        <w:tblW w:w="13500" w:type="dxa"/>
        <w:tblBorders>
          <w:top w:val="single" w:sz="18" w:space="0" w:color="4472C4"/>
          <w:left w:val="single" w:sz="18" w:space="0" w:color="4472C4"/>
          <w:bottom w:val="single" w:sz="18" w:space="0" w:color="4472C4"/>
          <w:right w:val="single" w:sz="18" w:space="0" w:color="4472C4"/>
          <w:insideH w:val="single" w:sz="18" w:space="0" w:color="4472C4"/>
          <w:insideV w:val="single" w:sz="18" w:space="0" w:color="4472C4"/>
        </w:tblBorders>
        <w:tblLook w:val="04A0" w:firstRow="1" w:lastRow="0" w:firstColumn="1" w:lastColumn="0" w:noHBand="0" w:noVBand="1"/>
      </w:tblPr>
      <w:tblGrid>
        <w:gridCol w:w="5130"/>
        <w:gridCol w:w="8370"/>
      </w:tblGrid>
      <w:tr w:rsidR="00461465" w:rsidRPr="00C53811" w14:paraId="573CE859" w14:textId="77777777" w:rsidTr="00565D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tcBorders>
              <w:top w:val="none" w:sz="0" w:space="0" w:color="auto"/>
              <w:left w:val="none" w:sz="0" w:space="0" w:color="auto"/>
              <w:bottom w:val="none" w:sz="0" w:space="0" w:color="auto"/>
              <w:right w:val="none" w:sz="0" w:space="0" w:color="auto"/>
            </w:tcBorders>
          </w:tcPr>
          <w:p w14:paraId="2FFD6A4A" w14:textId="77777777" w:rsidR="00461465" w:rsidRPr="00C53811" w:rsidRDefault="00461465" w:rsidP="00565DF3">
            <w:pPr>
              <w:jc w:val="center"/>
              <w:rPr>
                <w:rFonts w:asciiTheme="minorHAnsi" w:hAnsiTheme="minorHAnsi" w:cstheme="minorHAnsi"/>
                <w:szCs w:val="20"/>
              </w:rPr>
            </w:pPr>
            <w:r w:rsidRPr="00C53811">
              <w:rPr>
                <w:rFonts w:asciiTheme="minorHAnsi" w:hAnsiTheme="minorHAnsi" w:cstheme="minorHAnsi"/>
                <w:szCs w:val="20"/>
              </w:rPr>
              <w:t>ISSUE</w:t>
            </w:r>
          </w:p>
        </w:tc>
        <w:tc>
          <w:tcPr>
            <w:tcW w:w="8370" w:type="dxa"/>
            <w:tcBorders>
              <w:top w:val="none" w:sz="0" w:space="0" w:color="auto"/>
              <w:left w:val="none" w:sz="0" w:space="0" w:color="auto"/>
              <w:bottom w:val="none" w:sz="0" w:space="0" w:color="auto"/>
              <w:right w:val="none" w:sz="0" w:space="0" w:color="auto"/>
            </w:tcBorders>
          </w:tcPr>
          <w:p w14:paraId="27E354E7" w14:textId="77777777" w:rsidR="00461465" w:rsidRPr="00C53811" w:rsidRDefault="00461465" w:rsidP="00565DF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0"/>
              </w:rPr>
            </w:pPr>
            <w:r w:rsidRPr="00C53811">
              <w:rPr>
                <w:rFonts w:asciiTheme="minorHAnsi" w:hAnsiTheme="minorHAnsi" w:cstheme="minorHAnsi"/>
                <w:szCs w:val="20"/>
              </w:rPr>
              <w:t>RECOMMENDATION</w:t>
            </w:r>
          </w:p>
        </w:tc>
      </w:tr>
      <w:tr w:rsidR="00461465" w:rsidRPr="00C53811" w14:paraId="09D69346"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tcPr>
          <w:p w14:paraId="56AA94A5" w14:textId="77777777" w:rsidR="00461465" w:rsidRPr="00C53811" w:rsidRDefault="00461465" w:rsidP="00156A3A">
            <w:pPr>
              <w:pStyle w:val="ListParagraph"/>
              <w:numPr>
                <w:ilvl w:val="0"/>
                <w:numId w:val="6"/>
              </w:numPr>
              <w:ind w:left="360"/>
              <w:contextualSpacing/>
              <w:rPr>
                <w:rFonts w:asciiTheme="minorHAnsi" w:hAnsiTheme="minorHAnsi" w:cstheme="minorHAnsi"/>
                <w:b w:val="0"/>
                <w:sz w:val="20"/>
                <w:szCs w:val="20"/>
              </w:rPr>
            </w:pPr>
            <w:r w:rsidRPr="00C53811">
              <w:rPr>
                <w:rFonts w:asciiTheme="minorHAnsi" w:hAnsiTheme="minorHAnsi" w:cstheme="minorHAnsi"/>
                <w:b w:val="0"/>
                <w:sz w:val="20"/>
                <w:szCs w:val="20"/>
              </w:rPr>
              <w:t>Poverty, food insecurity: Reproductive roles makes women responsible to provide food for family</w:t>
            </w:r>
          </w:p>
          <w:p w14:paraId="69155083" w14:textId="77777777" w:rsidR="00461465" w:rsidRPr="00C53811" w:rsidRDefault="00461465" w:rsidP="00156A3A">
            <w:pPr>
              <w:pStyle w:val="ListParagraph"/>
              <w:numPr>
                <w:ilvl w:val="0"/>
                <w:numId w:val="6"/>
              </w:numPr>
              <w:ind w:left="360"/>
              <w:contextualSpacing/>
              <w:rPr>
                <w:rFonts w:asciiTheme="minorHAnsi" w:hAnsiTheme="minorHAnsi" w:cstheme="minorHAnsi"/>
                <w:b w:val="0"/>
                <w:sz w:val="20"/>
                <w:szCs w:val="20"/>
              </w:rPr>
            </w:pPr>
            <w:r w:rsidRPr="00C53811">
              <w:rPr>
                <w:rFonts w:asciiTheme="minorHAnsi" w:hAnsiTheme="minorHAnsi" w:cstheme="minorHAnsi"/>
                <w:b w:val="0"/>
                <w:sz w:val="20"/>
                <w:szCs w:val="20"/>
              </w:rPr>
              <w:t>Lack of income coupled with drought leading to lack of jobs and food</w:t>
            </w:r>
          </w:p>
        </w:tc>
        <w:tc>
          <w:tcPr>
            <w:tcW w:w="8370" w:type="dxa"/>
          </w:tcPr>
          <w:p w14:paraId="71BE91DF"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 xml:space="preserve">Diversify income sources – development of tourism to suit the local context to make use of local resource, </w:t>
            </w:r>
          </w:p>
          <w:p w14:paraId="36EF0183"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 xml:space="preserve">discourage ‘buy-back’ exploitative system of marketing, </w:t>
            </w:r>
          </w:p>
          <w:p w14:paraId="0A19CED7"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 xml:space="preserve">introduce NTP products with relevant technological and infrastructure, access to sustainable energy use, </w:t>
            </w:r>
          </w:p>
          <w:p w14:paraId="1B20D630"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Establish linkage to markets</w:t>
            </w:r>
          </w:p>
          <w:p w14:paraId="55C5BF3C"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Training on managing enterprises</w:t>
            </w:r>
          </w:p>
          <w:p w14:paraId="1E464BCC"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introduce aquaculture to address malnutrition and income sources while at the same increase access and control to natural resources (lagoon/river water)</w:t>
            </w:r>
          </w:p>
        </w:tc>
      </w:tr>
      <w:tr w:rsidR="00461465" w:rsidRPr="00C53811" w14:paraId="1353D91E" w14:textId="77777777" w:rsidTr="00565DF3">
        <w:tc>
          <w:tcPr>
            <w:cnfStyle w:val="001000000000" w:firstRow="0" w:lastRow="0" w:firstColumn="1" w:lastColumn="0" w:oddVBand="0" w:evenVBand="0" w:oddHBand="0" w:evenHBand="0" w:firstRowFirstColumn="0" w:firstRowLastColumn="0" w:lastRowFirstColumn="0" w:lastRowLastColumn="0"/>
            <w:tcW w:w="5130" w:type="dxa"/>
          </w:tcPr>
          <w:p w14:paraId="07DCA6D2" w14:textId="77777777" w:rsidR="00461465" w:rsidRPr="00C53811" w:rsidRDefault="00461465" w:rsidP="00156A3A">
            <w:pPr>
              <w:pStyle w:val="ListParagraph"/>
              <w:numPr>
                <w:ilvl w:val="0"/>
                <w:numId w:val="6"/>
              </w:numPr>
              <w:ind w:left="360"/>
              <w:contextualSpacing/>
              <w:rPr>
                <w:rFonts w:asciiTheme="minorHAnsi" w:hAnsiTheme="minorHAnsi" w:cstheme="minorHAnsi"/>
                <w:b w:val="0"/>
                <w:sz w:val="20"/>
                <w:szCs w:val="20"/>
              </w:rPr>
            </w:pPr>
            <w:r w:rsidRPr="00C53811">
              <w:rPr>
                <w:rFonts w:asciiTheme="minorHAnsi" w:hAnsiTheme="minorHAnsi" w:cstheme="minorHAnsi"/>
                <w:b w:val="0"/>
                <w:sz w:val="20"/>
                <w:szCs w:val="20"/>
              </w:rPr>
              <w:t>Gendered division of labour leading to lack of choice, exhaustion, poor decision making, controlled access to resources – income, technology, land, livestock,</w:t>
            </w:r>
          </w:p>
        </w:tc>
        <w:tc>
          <w:tcPr>
            <w:tcW w:w="8370" w:type="dxa"/>
          </w:tcPr>
          <w:p w14:paraId="36F87738" w14:textId="77777777" w:rsidR="00461465" w:rsidRPr="00C53811" w:rsidRDefault="00461465" w:rsidP="00156A3A">
            <w:pPr>
              <w:pStyle w:val="ListParagraph"/>
              <w:numPr>
                <w:ilvl w:val="0"/>
                <w:numId w:val="6"/>
              </w:numPr>
              <w:ind w:left="36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Re-structuring WRDS and access training on social skills</w:t>
            </w:r>
          </w:p>
          <w:p w14:paraId="75026A45" w14:textId="77777777" w:rsidR="00461465" w:rsidRPr="00C53811" w:rsidRDefault="00461465" w:rsidP="00156A3A">
            <w:pPr>
              <w:pStyle w:val="ListParagraph"/>
              <w:numPr>
                <w:ilvl w:val="0"/>
                <w:numId w:val="6"/>
              </w:numPr>
              <w:ind w:left="36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Practice assertion with livelihood societies for membership and with Service organisations to recognize their role, capacity building of Service Organisations for gender sensitivity</w:t>
            </w:r>
          </w:p>
          <w:p w14:paraId="78B3CB7B" w14:textId="77777777" w:rsidR="00461465" w:rsidRPr="00C53811" w:rsidRDefault="00461465" w:rsidP="00156A3A">
            <w:pPr>
              <w:pStyle w:val="ListParagraph"/>
              <w:numPr>
                <w:ilvl w:val="0"/>
                <w:numId w:val="6"/>
              </w:numPr>
              <w:ind w:left="36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Shared reproductive responsibilities</w:t>
            </w:r>
          </w:p>
          <w:p w14:paraId="2492159C" w14:textId="77777777" w:rsidR="00461465" w:rsidRPr="00C53811" w:rsidRDefault="00461465" w:rsidP="00156A3A">
            <w:pPr>
              <w:pStyle w:val="ListParagraph"/>
              <w:numPr>
                <w:ilvl w:val="0"/>
                <w:numId w:val="6"/>
              </w:numPr>
              <w:ind w:left="36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Care facilities at community level to enable women’s productive engagement</w:t>
            </w:r>
          </w:p>
        </w:tc>
      </w:tr>
      <w:tr w:rsidR="00461465" w:rsidRPr="00C53811" w14:paraId="3DD4E319" w14:textId="77777777" w:rsidTr="00565D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tcPr>
          <w:p w14:paraId="12BD0667" w14:textId="77777777" w:rsidR="00461465" w:rsidRPr="00C53811" w:rsidRDefault="00461465" w:rsidP="00156A3A">
            <w:pPr>
              <w:pStyle w:val="ListParagraph"/>
              <w:numPr>
                <w:ilvl w:val="0"/>
                <w:numId w:val="6"/>
              </w:numPr>
              <w:ind w:left="360"/>
              <w:contextualSpacing/>
              <w:rPr>
                <w:rFonts w:asciiTheme="minorHAnsi" w:hAnsiTheme="minorHAnsi" w:cstheme="minorHAnsi"/>
                <w:b w:val="0"/>
                <w:sz w:val="20"/>
                <w:szCs w:val="20"/>
              </w:rPr>
            </w:pPr>
            <w:r w:rsidRPr="00C53811">
              <w:rPr>
                <w:rFonts w:asciiTheme="minorHAnsi" w:hAnsiTheme="minorHAnsi" w:cstheme="minorHAnsi"/>
                <w:b w:val="0"/>
                <w:sz w:val="20"/>
                <w:szCs w:val="20"/>
              </w:rPr>
              <w:t>Marginalisation and poor participation in decision making</w:t>
            </w:r>
          </w:p>
        </w:tc>
        <w:tc>
          <w:tcPr>
            <w:tcW w:w="8370" w:type="dxa"/>
          </w:tcPr>
          <w:p w14:paraId="78AB613A"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Assertiveness, Training on leadership, facilitate increased cohesion among women</w:t>
            </w:r>
          </w:p>
          <w:p w14:paraId="61BDD6AB"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Advocate with service organisation for recognition of women as members of Livelihood organisations</w:t>
            </w:r>
          </w:p>
          <w:p w14:paraId="4AE14DD7"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Influence by women to change democratic decision making</w:t>
            </w:r>
          </w:p>
          <w:p w14:paraId="40740447" w14:textId="77777777" w:rsidR="00461465" w:rsidRPr="00C53811" w:rsidRDefault="00461465" w:rsidP="00156A3A">
            <w:pPr>
              <w:pStyle w:val="ListParagraph"/>
              <w:numPr>
                <w:ilvl w:val="0"/>
                <w:numId w:val="6"/>
              </w:numPr>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Engage women political and administrative leaders to influence gender sensitive decision making.</w:t>
            </w:r>
          </w:p>
        </w:tc>
      </w:tr>
      <w:tr w:rsidR="00461465" w:rsidRPr="00C53811" w14:paraId="7D95ABDF" w14:textId="77777777" w:rsidTr="00565DF3">
        <w:tc>
          <w:tcPr>
            <w:cnfStyle w:val="001000000000" w:firstRow="0" w:lastRow="0" w:firstColumn="1" w:lastColumn="0" w:oddVBand="0" w:evenVBand="0" w:oddHBand="0" w:evenHBand="0" w:firstRowFirstColumn="0" w:firstRowLastColumn="0" w:lastRowFirstColumn="0" w:lastRowLastColumn="0"/>
            <w:tcW w:w="5130" w:type="dxa"/>
          </w:tcPr>
          <w:p w14:paraId="2B18FE9D" w14:textId="77777777" w:rsidR="00461465" w:rsidRPr="00C53811" w:rsidRDefault="00461465" w:rsidP="00156A3A">
            <w:pPr>
              <w:pStyle w:val="ListParagraph"/>
              <w:numPr>
                <w:ilvl w:val="0"/>
                <w:numId w:val="6"/>
              </w:numPr>
              <w:ind w:left="360"/>
              <w:contextualSpacing/>
              <w:rPr>
                <w:rFonts w:asciiTheme="minorHAnsi" w:hAnsiTheme="minorHAnsi" w:cstheme="minorHAnsi"/>
                <w:b w:val="0"/>
                <w:sz w:val="20"/>
                <w:szCs w:val="20"/>
              </w:rPr>
            </w:pPr>
            <w:r w:rsidRPr="00C53811">
              <w:rPr>
                <w:rFonts w:asciiTheme="minorHAnsi" w:hAnsiTheme="minorHAnsi" w:cstheme="minorHAnsi"/>
                <w:b w:val="0"/>
                <w:sz w:val="20"/>
                <w:szCs w:val="20"/>
              </w:rPr>
              <w:t>Violence against women and children</w:t>
            </w:r>
          </w:p>
          <w:p w14:paraId="78ECA047" w14:textId="77777777" w:rsidR="00461465" w:rsidRPr="00C53811" w:rsidRDefault="00461465" w:rsidP="00156A3A">
            <w:pPr>
              <w:pStyle w:val="ListParagraph"/>
              <w:numPr>
                <w:ilvl w:val="0"/>
                <w:numId w:val="6"/>
              </w:numPr>
              <w:ind w:left="360"/>
              <w:contextualSpacing/>
              <w:rPr>
                <w:rFonts w:asciiTheme="minorHAnsi" w:hAnsiTheme="minorHAnsi" w:cstheme="minorHAnsi"/>
                <w:b w:val="0"/>
                <w:sz w:val="20"/>
                <w:szCs w:val="20"/>
              </w:rPr>
            </w:pPr>
            <w:r w:rsidRPr="00C53811">
              <w:rPr>
                <w:rFonts w:asciiTheme="minorHAnsi" w:hAnsiTheme="minorHAnsi" w:cstheme="minorHAnsi"/>
                <w:b w:val="0"/>
                <w:sz w:val="20"/>
                <w:szCs w:val="20"/>
              </w:rPr>
              <w:t>Implications of Micro-finance institutions</w:t>
            </w:r>
          </w:p>
        </w:tc>
        <w:tc>
          <w:tcPr>
            <w:tcW w:w="8370" w:type="dxa"/>
          </w:tcPr>
          <w:p w14:paraId="28CDBC6E" w14:textId="77777777" w:rsidR="00461465" w:rsidRPr="00C53811" w:rsidRDefault="00461465" w:rsidP="00156A3A">
            <w:pPr>
              <w:pStyle w:val="ListParagraph"/>
              <w:numPr>
                <w:ilvl w:val="0"/>
                <w:numId w:val="6"/>
              </w:numPr>
              <w:ind w:left="36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 xml:space="preserve"> Legal and rights Education,</w:t>
            </w:r>
          </w:p>
          <w:p w14:paraId="77C28C84" w14:textId="77777777" w:rsidR="00461465" w:rsidRPr="00C53811" w:rsidRDefault="00461465" w:rsidP="00156A3A">
            <w:pPr>
              <w:pStyle w:val="ListParagraph"/>
              <w:numPr>
                <w:ilvl w:val="0"/>
                <w:numId w:val="6"/>
              </w:numPr>
              <w:ind w:left="36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53811">
              <w:rPr>
                <w:rFonts w:asciiTheme="minorHAnsi" w:hAnsiTheme="minorHAnsi" w:cstheme="minorHAnsi"/>
                <w:sz w:val="20"/>
                <w:szCs w:val="20"/>
              </w:rPr>
              <w:t>Increased linkage to legal structures</w:t>
            </w:r>
          </w:p>
        </w:tc>
      </w:tr>
    </w:tbl>
    <w:p w14:paraId="71EF7708" w14:textId="77777777" w:rsidR="00461465" w:rsidRPr="00C53811" w:rsidRDefault="00461465" w:rsidP="00461465">
      <w:pPr>
        <w:rPr>
          <w:rFonts w:asciiTheme="minorHAnsi" w:hAnsiTheme="minorHAnsi" w:cstheme="minorHAnsi"/>
          <w:szCs w:val="20"/>
        </w:rPr>
      </w:pPr>
    </w:p>
    <w:p w14:paraId="0AB652D7" w14:textId="77777777" w:rsidR="00461465" w:rsidRPr="00C53811" w:rsidRDefault="00461465" w:rsidP="00461465">
      <w:pPr>
        <w:rPr>
          <w:rFonts w:asciiTheme="minorHAnsi" w:hAnsiTheme="minorHAnsi" w:cstheme="minorHAnsi"/>
          <w:szCs w:val="20"/>
        </w:rPr>
      </w:pPr>
    </w:p>
    <w:p w14:paraId="0F94A8FF" w14:textId="77777777" w:rsidR="00461465" w:rsidRPr="00C53811" w:rsidRDefault="00461465" w:rsidP="00461465">
      <w:pPr>
        <w:rPr>
          <w:rFonts w:asciiTheme="minorHAnsi" w:hAnsiTheme="minorHAnsi" w:cstheme="minorHAnsi"/>
          <w:szCs w:val="20"/>
        </w:rPr>
      </w:pPr>
    </w:p>
    <w:p w14:paraId="23F15933" w14:textId="77777777" w:rsidR="000C5946" w:rsidRPr="00C53811" w:rsidRDefault="000C5946">
      <w:pPr>
        <w:spacing w:after="0"/>
        <w:jc w:val="left"/>
        <w:rPr>
          <w:rFonts w:asciiTheme="minorHAnsi" w:hAnsiTheme="minorHAnsi" w:cstheme="minorHAnsi"/>
          <w:szCs w:val="20"/>
        </w:rPr>
        <w:sectPr w:rsidR="000C5946" w:rsidRPr="00C53811" w:rsidSect="000C5946">
          <w:pgSz w:w="15840" w:h="12240" w:orient="landscape"/>
          <w:pgMar w:top="1440" w:right="1440" w:bottom="1440" w:left="1440" w:header="720" w:footer="720" w:gutter="0"/>
          <w:cols w:space="720"/>
          <w:docGrid w:linePitch="360"/>
        </w:sectPr>
      </w:pPr>
      <w:r w:rsidRPr="00C53811">
        <w:rPr>
          <w:rFonts w:asciiTheme="minorHAnsi" w:hAnsiTheme="minorHAnsi" w:cstheme="minorHAnsi"/>
          <w:szCs w:val="20"/>
        </w:rPr>
        <w:br w:type="page"/>
      </w:r>
    </w:p>
    <w:p w14:paraId="7BA4AE71" w14:textId="2CFDFEDF" w:rsidR="000C5946" w:rsidRPr="00A64ABA" w:rsidRDefault="000C5946" w:rsidP="00A64ABA">
      <w:pPr>
        <w:spacing w:after="160" w:line="360" w:lineRule="auto"/>
        <w:jc w:val="center"/>
        <w:rPr>
          <w:rFonts w:asciiTheme="majorHAnsi" w:hAnsiTheme="majorHAnsi" w:cstheme="minorHAnsi"/>
          <w:b/>
          <w:color w:val="00B0F0"/>
          <w:sz w:val="24"/>
        </w:rPr>
      </w:pPr>
      <w:r w:rsidRPr="00A64ABA">
        <w:rPr>
          <w:rFonts w:asciiTheme="majorHAnsi" w:hAnsiTheme="majorHAnsi" w:cstheme="minorHAnsi"/>
          <w:b/>
          <w:color w:val="00B0F0"/>
          <w:sz w:val="24"/>
        </w:rPr>
        <w:t>B. Action Plan for Mainstreaming Gender to Strengthen Protection of Globally Significant Biodiversity</w:t>
      </w:r>
    </w:p>
    <w:p w14:paraId="5E2AE347" w14:textId="77777777" w:rsidR="000C5946" w:rsidRPr="00A64ABA" w:rsidRDefault="000C5946" w:rsidP="00A64ABA">
      <w:pPr>
        <w:pStyle w:val="ListParagraph"/>
        <w:numPr>
          <w:ilvl w:val="0"/>
          <w:numId w:val="11"/>
        </w:numPr>
        <w:spacing w:after="160" w:line="360" w:lineRule="auto"/>
        <w:contextualSpacing/>
        <w:rPr>
          <w:rFonts w:asciiTheme="majorHAnsi" w:hAnsiTheme="majorHAnsi" w:cstheme="minorHAnsi"/>
          <w:b/>
        </w:rPr>
      </w:pPr>
      <w:r w:rsidRPr="00A64ABA">
        <w:rPr>
          <w:rFonts w:asciiTheme="majorHAnsi" w:hAnsiTheme="majorHAnsi" w:cstheme="minorHAnsi"/>
          <w:b/>
        </w:rPr>
        <w:t>Introduction</w:t>
      </w:r>
    </w:p>
    <w:p w14:paraId="2E5DFB60" w14:textId="77777777"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Sustainable Goals as the international instrument for development, deals with crucial issues of poverty, inequality, non-sustainable management of water, climate-change, irresponsible use of chemicals and the use of fossil fuel, injustice and conflict etc. Gender cuts across all these goals as its actors and the end-beneficiaries. It cuts across all differences of age, sex, disability, race, religion, economic and other status etc. Women and girls tend to suffer more as a result of all ills. </w:t>
      </w:r>
    </w:p>
    <w:p w14:paraId="0ED4743B" w14:textId="77777777"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Sri Lanka while made excellent strides in the areas of education and health, lags behind in labour force participation, occupying spaces in decision making and in political participation. ‘labour force participation remains low and has remained low between 30-35% compared to that of men which is double</w:t>
      </w:r>
      <w:r w:rsidRPr="00C53811">
        <w:rPr>
          <w:rStyle w:val="FootnoteReference"/>
          <w:rFonts w:asciiTheme="minorHAnsi" w:hAnsiTheme="minorHAnsi" w:cstheme="minorHAnsi"/>
          <w:sz w:val="20"/>
          <w:szCs w:val="20"/>
        </w:rPr>
        <w:footnoteReference w:id="10"/>
      </w:r>
      <w:r w:rsidRPr="00C53811">
        <w:rPr>
          <w:rFonts w:asciiTheme="minorHAnsi" w:hAnsiTheme="minorHAnsi" w:cstheme="minorHAnsi"/>
          <w:szCs w:val="20"/>
        </w:rPr>
        <w:t xml:space="preserve">. </w:t>
      </w:r>
    </w:p>
    <w:p w14:paraId="3241EC2B" w14:textId="77777777" w:rsidR="000C5946" w:rsidRPr="00C53811" w:rsidRDefault="000C5946" w:rsidP="00A64ABA">
      <w:pPr>
        <w:pStyle w:val="ListParagraph"/>
        <w:spacing w:after="160" w:line="360" w:lineRule="auto"/>
        <w:jc w:val="both"/>
        <w:rPr>
          <w:rFonts w:asciiTheme="minorHAnsi" w:hAnsiTheme="minorHAnsi" w:cstheme="minorHAnsi"/>
          <w:sz w:val="20"/>
          <w:szCs w:val="20"/>
          <w:shd w:val="clear" w:color="auto" w:fill="FFFFFF"/>
        </w:rPr>
      </w:pPr>
      <w:r w:rsidRPr="00C53811">
        <w:rPr>
          <w:rFonts w:asciiTheme="minorHAnsi" w:hAnsiTheme="minorHAnsi" w:cstheme="minorHAnsi"/>
          <w:sz w:val="20"/>
          <w:szCs w:val="20"/>
          <w:shd w:val="clear" w:color="auto" w:fill="FFFFFF"/>
        </w:rPr>
        <w:t>The United Nations Population Fund (UNFPA) estimates that one in every four women in Sri Lanka has been sexually abused by the time she reaches 18. When victims do report acts of violence to the police or other agencies, there are incomplete systems in place to maintain statistics and comprehensive reports.</w:t>
      </w:r>
      <w:r w:rsidRPr="00C53811">
        <w:rPr>
          <w:rStyle w:val="FootnoteReference"/>
          <w:rFonts w:asciiTheme="minorHAnsi" w:hAnsiTheme="minorHAnsi" w:cstheme="minorHAnsi"/>
          <w:sz w:val="20"/>
          <w:szCs w:val="20"/>
        </w:rPr>
        <w:footnoteReference w:id="11"/>
      </w:r>
      <w:r w:rsidRPr="00C53811">
        <w:rPr>
          <w:rFonts w:asciiTheme="minorHAnsi" w:hAnsiTheme="minorHAnsi" w:cstheme="minorHAnsi"/>
          <w:sz w:val="20"/>
          <w:szCs w:val="20"/>
          <w:shd w:val="clear" w:color="auto" w:fill="FFFFFF"/>
        </w:rPr>
        <w:t xml:space="preserve"> Such perpetration of rights violation is an indication of unequal power relation that one gender feel that it is their right to violate right of the other.</w:t>
      </w:r>
    </w:p>
    <w:p w14:paraId="7F3919F7" w14:textId="77777777"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The myths surrounding women curtail their access to control and use resources, restriction of mobility, constraint to make choices still prevail despite the educational achievements. Sri Lankan men in general take it as their right to occupy all decision-making positions at all levels despite women do better in education than men. The attitudes that are patriarchally fueled curtail women interacting and benefitting from natural resources. Such patriarchal values are reinforced by the major institutions of religion, education and other governing systems. Male preference in ordinances related to land transfer is one example of structural discrimination. Similarly, there are still Government Ministries that are not open to provide job opportunities institutionalizing subjective stereotypes of women’s and men’s abilities.</w:t>
      </w:r>
    </w:p>
    <w:p w14:paraId="18851844" w14:textId="085CEC1B"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Women are primary reapers of natural resources for sustaining their families be it water, firewood, food, medicine for home remedies, making products for house-hold utilities, fodder for animals, supplementing income etc. Therefore, conserving biodiversity becomes a primary responsibility of women. Even though women play a significant role in agriculture either as primary or secondary income earners, their contribution is undermined due to stereotypes of male and female roles. For these same reasons, policies, programmes, technology, agriculture equipment and benefits are highly gender biased</w:t>
      </w:r>
      <w:r w:rsidR="009775CE">
        <w:rPr>
          <w:rFonts w:asciiTheme="minorHAnsi" w:hAnsiTheme="minorHAnsi" w:cstheme="minorHAnsi"/>
          <w:sz w:val="20"/>
          <w:szCs w:val="20"/>
        </w:rPr>
        <w:t>.</w:t>
      </w:r>
      <w:r w:rsidRPr="00C53811">
        <w:rPr>
          <w:rFonts w:asciiTheme="minorHAnsi" w:hAnsiTheme="minorHAnsi" w:cstheme="minorHAnsi"/>
          <w:sz w:val="20"/>
          <w:szCs w:val="20"/>
        </w:rPr>
        <w:t xml:space="preserve"> </w:t>
      </w:r>
    </w:p>
    <w:p w14:paraId="1E0ECBBA" w14:textId="0E88F97C" w:rsidR="000C5946" w:rsidRPr="00860C0C" w:rsidRDefault="000C5946" w:rsidP="00A64ABA">
      <w:pPr>
        <w:pStyle w:val="ListParagraph"/>
        <w:numPr>
          <w:ilvl w:val="0"/>
          <w:numId w:val="11"/>
        </w:numPr>
        <w:spacing w:after="160" w:line="360" w:lineRule="auto"/>
        <w:contextualSpacing/>
        <w:rPr>
          <w:rFonts w:asciiTheme="majorHAnsi" w:hAnsiTheme="majorHAnsi" w:cstheme="minorHAnsi"/>
          <w:b/>
        </w:rPr>
      </w:pPr>
      <w:r w:rsidRPr="00860C0C">
        <w:rPr>
          <w:rFonts w:asciiTheme="majorHAnsi" w:hAnsiTheme="majorHAnsi" w:cstheme="minorHAnsi"/>
          <w:b/>
        </w:rPr>
        <w:t xml:space="preserve">Situation of Women and Men in the Selected </w:t>
      </w:r>
      <w:r w:rsidR="003F424B">
        <w:rPr>
          <w:rFonts w:asciiTheme="majorHAnsi" w:hAnsiTheme="majorHAnsi" w:cstheme="minorHAnsi"/>
          <w:b/>
        </w:rPr>
        <w:t>Trial landscapes</w:t>
      </w:r>
    </w:p>
    <w:p w14:paraId="7BB54A06" w14:textId="37D7C983"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The livelihoods of the households in the project areas are primarily farming and fishing. While there are a few engaged in regularly paid government jobs, a larger section of population of women and men survive on irregular labour jobs. The men stand a greater chance of accessing labour jobs with their ability travel longer distance while women’s access to labour work is curtailed due to highly gendered division of labour. Poverty is a stark reality of most living in the project sites. The persistent drought in the last three-years has taken away even the little resilience from poverty and war-stricken communities such as those in the </w:t>
      </w:r>
      <w:r w:rsidR="003F424B">
        <w:rPr>
          <w:rFonts w:asciiTheme="minorHAnsi" w:hAnsiTheme="minorHAnsi" w:cstheme="minorHAnsi"/>
          <w:sz w:val="20"/>
          <w:szCs w:val="20"/>
        </w:rPr>
        <w:t>Trial landscapes</w:t>
      </w:r>
      <w:r w:rsidRPr="00C53811">
        <w:rPr>
          <w:rFonts w:asciiTheme="minorHAnsi" w:hAnsiTheme="minorHAnsi" w:cstheme="minorHAnsi"/>
          <w:sz w:val="20"/>
          <w:szCs w:val="20"/>
        </w:rPr>
        <w:t xml:space="preserve">. There is wage difference between women’s and men’s labour work whether in the agriculture or fishing sectors. In the fishing sector, the wage discrimination is almost double or sometimes even more while in the agriculture sector the difference is around Rs.300 – 400. </w:t>
      </w:r>
    </w:p>
    <w:p w14:paraId="2EA6E4F4" w14:textId="6C5A7AA8"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While there are hardly any women whose primary livelihood is fishing, among the farmers, women’s engagement as primary livelihood is between 13% – 20% as compared to that of men in the </w:t>
      </w:r>
      <w:r w:rsidR="003F424B">
        <w:rPr>
          <w:rFonts w:asciiTheme="minorHAnsi" w:hAnsiTheme="minorHAnsi" w:cstheme="minorHAnsi"/>
          <w:sz w:val="20"/>
          <w:szCs w:val="20"/>
        </w:rPr>
        <w:t>Trial landscapes</w:t>
      </w:r>
      <w:r w:rsidRPr="00C53811">
        <w:rPr>
          <w:rFonts w:asciiTheme="minorHAnsi" w:hAnsiTheme="minorHAnsi" w:cstheme="minorHAnsi"/>
          <w:sz w:val="20"/>
          <w:szCs w:val="20"/>
        </w:rPr>
        <w:t xml:space="preserve">. Among the fishing communities, there are no women who hold fishing related assets except a handful whose husbands are dead. Women’s representation and access to benefits in the Farmer and Fisher Organisations is limited. In terms of roles played by women and men in agriculture, men say that they engage in low-land farming – meaning paddy cultivation while women engage in highland farming, meaning vegetable cultivation. While in practice, women too take a big share in paddy cultivation and harvesting. In the area of fishing, the predominant role of women is in cleaning nets and in dry fish making. </w:t>
      </w:r>
    </w:p>
    <w:p w14:paraId="4268A62B" w14:textId="0698BFBD"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The ‘gender-division of labour’ in </w:t>
      </w:r>
      <w:r w:rsidR="003F424B">
        <w:rPr>
          <w:rFonts w:asciiTheme="minorHAnsi" w:hAnsiTheme="minorHAnsi" w:cstheme="minorHAnsi"/>
          <w:sz w:val="20"/>
          <w:szCs w:val="20"/>
        </w:rPr>
        <w:t>Trial landscapes</w:t>
      </w:r>
      <w:r w:rsidRPr="00C53811">
        <w:rPr>
          <w:rFonts w:asciiTheme="minorHAnsi" w:hAnsiTheme="minorHAnsi" w:cstheme="minorHAnsi"/>
          <w:sz w:val="20"/>
          <w:szCs w:val="20"/>
        </w:rPr>
        <w:t xml:space="preserve"> are highly gender-biased. Women’s mobility is restricted due to delegated household and caring responsibilities. Women are unable to take part in livelihood activities on a regular, continuous basis due to the recurrent nature of their primary responsibilities. This arrangement not only adds to the level of poverty in household, also increases the level of subordination of females to the males. Poverty in turn leads to food insecurity. The three-year drought has placed additional burden on women to provide food despite lack of jobs and if at all, poor income or no income. Poverty has led to malnutrition in certain areas more than others within the </w:t>
      </w:r>
      <w:r w:rsidR="003F424B">
        <w:rPr>
          <w:rFonts w:asciiTheme="minorHAnsi" w:hAnsiTheme="minorHAnsi" w:cstheme="minorHAnsi"/>
          <w:sz w:val="20"/>
          <w:szCs w:val="20"/>
        </w:rPr>
        <w:t>Trial landscapes</w:t>
      </w:r>
      <w:r w:rsidRPr="00C53811">
        <w:rPr>
          <w:rFonts w:asciiTheme="minorHAnsi" w:hAnsiTheme="minorHAnsi" w:cstheme="minorHAnsi"/>
          <w:sz w:val="20"/>
          <w:szCs w:val="20"/>
        </w:rPr>
        <w:t xml:space="preserve">. </w:t>
      </w:r>
    </w:p>
    <w:p w14:paraId="115C7A20" w14:textId="77777777"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At the community level, women often are not invited to decision-making forums. Therefore, women not only lag behind in being informed of current issues, are also marginalized from contributing to decision making. The recent legislative changes at Pradeshiya sabha level, ((local legislative body on women’s quota), there is now around 20% representation of women at local level. However, their capacity to influence decision making is not clear. At the divisional level, it is encouraging that there is near 50% representation of women and men at the administrative level which will be the coordinating structure of the project. </w:t>
      </w:r>
    </w:p>
    <w:p w14:paraId="782FD5E3" w14:textId="2D006E02"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Violence against women is a general malaise in all 3 </w:t>
      </w:r>
      <w:r w:rsidR="003F424B">
        <w:rPr>
          <w:rFonts w:asciiTheme="minorHAnsi" w:hAnsiTheme="minorHAnsi" w:cstheme="minorHAnsi"/>
          <w:sz w:val="20"/>
          <w:szCs w:val="20"/>
        </w:rPr>
        <w:t>Trial landscapes</w:t>
      </w:r>
      <w:r w:rsidRPr="00C53811">
        <w:rPr>
          <w:rFonts w:asciiTheme="minorHAnsi" w:hAnsiTheme="minorHAnsi" w:cstheme="minorHAnsi"/>
          <w:sz w:val="20"/>
          <w:szCs w:val="20"/>
        </w:rPr>
        <w:t xml:space="preserve">. Similarly, early pregnancies of girl children below 18, as young even as 13 years is noted. Child labour of boy-children especially in sand mining has been noted in some communities. </w:t>
      </w:r>
    </w:p>
    <w:p w14:paraId="6554E562" w14:textId="5A4D4B69"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Access to vocational training and technology is not associated with women. This further pushes the women of the younger generation to a subordinate positioning in job market and continuation of income discrepancies.   </w:t>
      </w:r>
    </w:p>
    <w:p w14:paraId="04F0CBAE" w14:textId="04890CFC"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 xml:space="preserve">Certain ethnic tensions and insecurities were noted particularly in </w:t>
      </w:r>
      <w:r w:rsidR="003F424B">
        <w:rPr>
          <w:rFonts w:asciiTheme="minorHAnsi" w:hAnsiTheme="minorHAnsi" w:cstheme="minorHAnsi"/>
          <w:szCs w:val="20"/>
        </w:rPr>
        <w:t>Trial landscape</w:t>
      </w:r>
      <w:r w:rsidR="003F424B" w:rsidRPr="00C53811">
        <w:rPr>
          <w:rFonts w:asciiTheme="minorHAnsi" w:hAnsiTheme="minorHAnsi" w:cstheme="minorHAnsi"/>
          <w:szCs w:val="20"/>
        </w:rPr>
        <w:t xml:space="preserve"> </w:t>
      </w:r>
      <w:r w:rsidRPr="00C53811">
        <w:rPr>
          <w:rFonts w:asciiTheme="minorHAnsi" w:hAnsiTheme="minorHAnsi" w:cstheme="minorHAnsi"/>
          <w:szCs w:val="20"/>
        </w:rPr>
        <w:t xml:space="preserve">3 where some communities have openly expressed their concern. Women have the potential to play a crucial role in enhancing cohesiveness among the communities. </w:t>
      </w:r>
    </w:p>
    <w:p w14:paraId="530E7F73" w14:textId="18C3D340"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 xml:space="preserve">The forest cover around all areas except in certain places in </w:t>
      </w:r>
      <w:r w:rsidR="003F424B">
        <w:rPr>
          <w:rFonts w:asciiTheme="minorHAnsi" w:hAnsiTheme="minorHAnsi" w:cstheme="minorHAnsi"/>
          <w:szCs w:val="20"/>
        </w:rPr>
        <w:t>Trial landscape</w:t>
      </w:r>
      <w:r w:rsidR="003F424B" w:rsidRPr="00C53811">
        <w:rPr>
          <w:rFonts w:asciiTheme="minorHAnsi" w:hAnsiTheme="minorHAnsi" w:cstheme="minorHAnsi"/>
          <w:szCs w:val="20"/>
        </w:rPr>
        <w:t xml:space="preserve"> </w:t>
      </w:r>
      <w:r w:rsidRPr="00C53811">
        <w:rPr>
          <w:rFonts w:asciiTheme="minorHAnsi" w:hAnsiTheme="minorHAnsi" w:cstheme="minorHAnsi"/>
          <w:szCs w:val="20"/>
        </w:rPr>
        <w:t>2, is a rich resource for the women. They gathering firewood, seasonal forest fruits, yams, and medicinal plants etc. During lean seasons, these forest products is a valuable source of food, home remedies and additional income. Value addition and transportation, could help in improving the economy of the local women. Similarly, the vulnerable women fish for clamps during off season and this is the only resource available for vulnerable women.  Should this resource be further developed, it will be one of the specific ways to give meaning to vulnerable women to have access and control over a natural resource.</w:t>
      </w:r>
    </w:p>
    <w:p w14:paraId="751B76AC" w14:textId="77777777" w:rsidR="00E74BF9" w:rsidRDefault="00E74BF9" w:rsidP="00E74BF9">
      <w:pPr>
        <w:spacing w:after="160" w:line="360" w:lineRule="auto"/>
        <w:jc w:val="center"/>
        <w:rPr>
          <w:rFonts w:asciiTheme="majorHAnsi" w:hAnsiTheme="majorHAnsi" w:cstheme="minorHAnsi"/>
          <w:b/>
          <w:sz w:val="24"/>
        </w:rPr>
      </w:pPr>
    </w:p>
    <w:p w14:paraId="17017AD3" w14:textId="56041160" w:rsidR="000C5946" w:rsidRPr="00E74BF9" w:rsidRDefault="000C5946" w:rsidP="00E74BF9">
      <w:pPr>
        <w:spacing w:after="160" w:line="360" w:lineRule="auto"/>
        <w:jc w:val="center"/>
        <w:rPr>
          <w:rFonts w:asciiTheme="majorHAnsi" w:hAnsiTheme="majorHAnsi" w:cstheme="minorHAnsi"/>
          <w:b/>
          <w:sz w:val="24"/>
        </w:rPr>
      </w:pPr>
      <w:r w:rsidRPr="00E74BF9">
        <w:rPr>
          <w:rFonts w:asciiTheme="majorHAnsi" w:hAnsiTheme="majorHAnsi" w:cstheme="minorHAnsi"/>
          <w:b/>
          <w:sz w:val="24"/>
        </w:rPr>
        <w:t>Strategy and Action Plan for Mainstreaming Gender:</w:t>
      </w:r>
    </w:p>
    <w:p w14:paraId="2ED1A82D" w14:textId="5025D25D" w:rsidR="000C5946" w:rsidRPr="00E74BF9" w:rsidRDefault="000C5946" w:rsidP="00A64ABA">
      <w:pPr>
        <w:spacing w:after="160" w:line="360" w:lineRule="auto"/>
        <w:rPr>
          <w:rFonts w:asciiTheme="majorHAnsi" w:hAnsiTheme="majorHAnsi" w:cstheme="minorHAnsi"/>
          <w:sz w:val="24"/>
        </w:rPr>
      </w:pPr>
      <w:r w:rsidRPr="00E74BF9">
        <w:rPr>
          <w:rFonts w:asciiTheme="majorHAnsi" w:hAnsiTheme="majorHAnsi" w:cstheme="minorHAnsi"/>
          <w:b/>
          <w:bCs/>
          <w:iCs/>
          <w:color w:val="000000"/>
          <w:sz w:val="24"/>
        </w:rPr>
        <w:t xml:space="preserve">Project Objective: </w:t>
      </w:r>
      <w:r w:rsidRPr="00E74BF9">
        <w:rPr>
          <w:rFonts w:asciiTheme="majorHAnsi" w:hAnsiTheme="majorHAnsi" w:cstheme="minorHAnsi"/>
          <w:b/>
          <w:color w:val="000000"/>
          <w:sz w:val="24"/>
        </w:rPr>
        <w:t xml:space="preserve">Strengthen protection of globally significant biodiversity through mainstreaming of conservation and sustainable practices into land use planning and sectoral decision making in forestry, agriculture and tourism sectors - </w:t>
      </w:r>
      <w:r w:rsidRPr="00E74BF9">
        <w:rPr>
          <w:rFonts w:asciiTheme="majorHAnsi" w:eastAsiaTheme="majorEastAsia" w:hAnsiTheme="majorHAnsi" w:cstheme="minorHAnsi"/>
          <w:bCs/>
          <w:color w:val="262626" w:themeColor="text1" w:themeTint="D9"/>
          <w:spacing w:val="-10"/>
          <w:kern w:val="24"/>
          <w:position w:val="1"/>
          <w:sz w:val="24"/>
        </w:rPr>
        <w:t>Managing Together</w:t>
      </w:r>
      <w:r w:rsidRPr="00E74BF9">
        <w:rPr>
          <w:rFonts w:asciiTheme="majorHAnsi" w:eastAsiaTheme="majorEastAsia" w:hAnsiTheme="majorHAnsi" w:cstheme="minorHAnsi"/>
          <w:color w:val="262626" w:themeColor="text1" w:themeTint="D9"/>
          <w:spacing w:val="-10"/>
          <w:kern w:val="24"/>
          <w:position w:val="1"/>
          <w:sz w:val="24"/>
        </w:rPr>
        <w:t xml:space="preserve">: </w:t>
      </w:r>
    </w:p>
    <w:p w14:paraId="3C2D90AD" w14:textId="6FDA707E"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 xml:space="preserve">The project envisages ‘Managing together - </w:t>
      </w:r>
      <w:r w:rsidRPr="00C53811">
        <w:rPr>
          <w:rFonts w:asciiTheme="minorHAnsi" w:eastAsiaTheme="majorEastAsia" w:hAnsiTheme="minorHAnsi" w:cstheme="minorHAnsi"/>
          <w:iCs/>
          <w:color w:val="262626" w:themeColor="text1" w:themeTint="D9"/>
          <w:spacing w:val="-10"/>
          <w:kern w:val="24"/>
          <w:position w:val="1"/>
          <w:sz w:val="20"/>
          <w:szCs w:val="20"/>
        </w:rPr>
        <w:t>Integrating Community-centered, ecosystem-based approaches into forestry, agriculture and tourism</w:t>
      </w:r>
      <w:r w:rsidRPr="00C53811">
        <w:rPr>
          <w:rFonts w:asciiTheme="minorHAnsi" w:hAnsiTheme="minorHAnsi" w:cstheme="minorHAnsi"/>
          <w:sz w:val="20"/>
          <w:szCs w:val="20"/>
        </w:rPr>
        <w:t xml:space="preserve">. This notes a heavy accentuation on the role of community in planning, implementing, managing and influencing in project policy formulation and influencing implementation of existing policies. As a pilot project mainstreaming gender within this biodiversity conservation programme, affirmative action to be considered at the maximum possible levels is envisaged. Where there is a need for co-funding and collaboration too will be explored. Intervention to women in the development of their skills, improved technical skills and knowledge, provision of collective production assets to be considered as grants, supplement and subsidized rates. Women can also play a role in building bridges between communities and share responsibilities and benefits with </w:t>
      </w:r>
      <w:r w:rsidR="00E74BF9" w:rsidRPr="00C53811">
        <w:rPr>
          <w:rFonts w:asciiTheme="minorHAnsi" w:hAnsiTheme="minorHAnsi" w:cstheme="minorHAnsi"/>
          <w:sz w:val="20"/>
          <w:szCs w:val="20"/>
        </w:rPr>
        <w:t>neighboring</w:t>
      </w:r>
      <w:r w:rsidRPr="00C53811">
        <w:rPr>
          <w:rFonts w:asciiTheme="minorHAnsi" w:hAnsiTheme="minorHAnsi" w:cstheme="minorHAnsi"/>
          <w:sz w:val="20"/>
          <w:szCs w:val="20"/>
        </w:rPr>
        <w:t xml:space="preserve"> communities.</w:t>
      </w:r>
    </w:p>
    <w:p w14:paraId="0DCB2333" w14:textId="77777777"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Due to the long history of marginalization, women require extensive capacity building in almost all areas should the project require to achieve its goals. Therefore, the process of capacity building will continue in the total length of the project. This will initially include focusing on self and building self-confidence, strengthening family, community cohesiveness, taking a serious role to look at issues of community including that of environmental issues. The self-help approach will help in this empowering process as well as restructuring their organizational capacities. Mainstreaming gender will take an inclusive stand to include all marginalized sectors such as youth, disabled, elderly and the ultra-poor (poorest of the poor or POP).</w:t>
      </w:r>
    </w:p>
    <w:p w14:paraId="5EF94080" w14:textId="77777777"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Usually, major players in tourism remains the major tour operators with the larger proportion of benefits being acquired by them. As a pilot project, the project envisages for the local women’s and youth groups to acquire the major share, develop their own set of regulation for protection of the resources and their cultural heritages and develop their tour-products. Market linkages to be established with tour operators to establish the business, be trained by them for quality standards.</w:t>
      </w:r>
    </w:p>
    <w:p w14:paraId="11974CF7" w14:textId="77777777" w:rsidR="000C5946" w:rsidRPr="00C53811" w:rsidRDefault="000C5946" w:rsidP="00A64ABA">
      <w:pPr>
        <w:pStyle w:val="ListParagraph"/>
        <w:spacing w:after="160" w:line="360" w:lineRule="auto"/>
        <w:jc w:val="both"/>
        <w:rPr>
          <w:rFonts w:asciiTheme="minorHAnsi" w:hAnsiTheme="minorHAnsi" w:cstheme="minorHAnsi"/>
          <w:sz w:val="20"/>
          <w:szCs w:val="20"/>
        </w:rPr>
      </w:pPr>
      <w:r w:rsidRPr="00C53811">
        <w:rPr>
          <w:rFonts w:asciiTheme="minorHAnsi" w:hAnsiTheme="minorHAnsi" w:cstheme="minorHAnsi"/>
          <w:sz w:val="20"/>
          <w:szCs w:val="20"/>
        </w:rPr>
        <w:t>Project to ensure representation of women at least by 30% from national up to local levels and for women to &amp; vulnerable people (disable, elderly and the POP) to represent by 50% at the local level: Women representation is vital at each decision making and coordination levels as means of mainstreaming representation of women at decision making levels. Where required, inputs on gender mainstreaming should be organized for all levels of coordination sensitizing on the status of women and other vulnerable groups. Capacity build for mainstreaming gender will be required at the various coordination level of the structure. At the steering committee level, the expectation is that there will be equal number of women and men representing the highest level in decision making. The steering committee will be expected to include a specific agenda item during the bi-monthly meetings to include an agenda item on discuss issues/progress in the area of gender mainstreaming.</w:t>
      </w:r>
    </w:p>
    <w:p w14:paraId="13773277" w14:textId="77777777"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At the local level, Farmer and Fisher Organisations are considered influential with its links to relevant Government Departments and Ministries. They have access to various subsidies and credit facilities. These two organisations too will be involved in playing a key role in the current project. Since women’s and the vulnerable persons’ representation is minimal, the project will aim to build their capacities so that they will be an assertive group who will obtain membership and democratize the processes within.</w:t>
      </w:r>
    </w:p>
    <w:p w14:paraId="5ED7B5B4" w14:textId="77777777"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A system to be in place to facilitate ‘ground-up decision-making processes and feed-back on decisions made bringing the community and the policy makers closer to each other.</w:t>
      </w:r>
    </w:p>
    <w:p w14:paraId="14629641" w14:textId="77777777"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Livelihoods particularly for women, the vulnerable groups and youth to receive a specific focus with access to due training, technical know-how, infrastructure facilities for product development under hygienic conditions and quality standards to be in place. Aqua-culture to be introduced to women who currently access the lagoon with basic infrastructure facilities and sound training for management, value addition and market linkages outside the current exploitative systems. It is possible to seek co-funding from other projects.</w:t>
      </w:r>
    </w:p>
    <w:p w14:paraId="252B099E" w14:textId="77777777"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 xml:space="preserve">The project is developed with the belief that participation of women and the vulnerable groups will harness maximum and active participation due to almost immediate benefits from NTP and other livelihood engagements. It will also pave way to identify and engage in new livelihoods in tourism.  </w:t>
      </w:r>
    </w:p>
    <w:p w14:paraId="7F1CA93E" w14:textId="77777777"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While socio-economic empowering of women will automatically will begin a process to address the issue of violence against women, the project will also take in to consideration to provide legal information required to protecting their rights that of the children. Additionally, the WDO, DO and SSO who will be expected to play major role, will help these groups to establish working relationship with the ‘Women and Children’s desk at the local police.</w:t>
      </w:r>
    </w:p>
    <w:p w14:paraId="0995AE3B" w14:textId="77777777" w:rsidR="000C5946" w:rsidRPr="00C53811" w:rsidRDefault="000C5946" w:rsidP="00A64ABA">
      <w:pPr>
        <w:spacing w:after="160" w:line="360" w:lineRule="auto"/>
        <w:ind w:left="720"/>
        <w:rPr>
          <w:rFonts w:asciiTheme="minorHAnsi" w:hAnsiTheme="minorHAnsi" w:cstheme="minorHAnsi"/>
          <w:szCs w:val="20"/>
        </w:rPr>
      </w:pPr>
      <w:r w:rsidRPr="00C53811">
        <w:rPr>
          <w:rFonts w:asciiTheme="minorHAnsi" w:hAnsiTheme="minorHAnsi" w:cstheme="minorHAnsi"/>
          <w:szCs w:val="20"/>
        </w:rPr>
        <w:t>Women and men play a significant role in identifying areas that require rigorous monitoring during planning and contributing to data-base development for purpose of monitoring.</w:t>
      </w:r>
    </w:p>
    <w:p w14:paraId="4E49C6E7" w14:textId="77777777" w:rsidR="000C5946" w:rsidRPr="00C53811" w:rsidRDefault="000C5946" w:rsidP="000C5946">
      <w:pPr>
        <w:ind w:firstLine="720"/>
        <w:rPr>
          <w:rFonts w:asciiTheme="minorHAnsi" w:hAnsiTheme="minorHAnsi" w:cstheme="minorHAnsi"/>
          <w:szCs w:val="20"/>
        </w:rPr>
        <w:sectPr w:rsidR="000C5946" w:rsidRPr="00C53811" w:rsidSect="000C5946">
          <w:pgSz w:w="12240" w:h="15840"/>
          <w:pgMar w:top="1440" w:right="1440" w:bottom="1440" w:left="1440" w:header="720" w:footer="720" w:gutter="0"/>
          <w:cols w:space="720"/>
          <w:docGrid w:linePitch="360"/>
        </w:sectPr>
      </w:pPr>
    </w:p>
    <w:p w14:paraId="7F6071F7" w14:textId="23424512" w:rsidR="000C5946" w:rsidRPr="001C4248" w:rsidRDefault="007B7AD3" w:rsidP="000C5946">
      <w:pPr>
        <w:ind w:firstLine="720"/>
        <w:rPr>
          <w:rFonts w:asciiTheme="minorHAnsi" w:hAnsiTheme="minorHAnsi" w:cstheme="minorHAnsi"/>
          <w:b/>
          <w:sz w:val="24"/>
        </w:rPr>
      </w:pPr>
      <w:r w:rsidRPr="001C4248">
        <w:rPr>
          <w:rFonts w:asciiTheme="minorHAnsi" w:hAnsiTheme="minorHAnsi" w:cstheme="minorHAnsi"/>
          <w:b/>
          <w:sz w:val="24"/>
        </w:rPr>
        <w:t xml:space="preserve">G2   </w:t>
      </w:r>
      <w:r w:rsidR="000C5946" w:rsidRPr="001C4248">
        <w:rPr>
          <w:rFonts w:asciiTheme="minorHAnsi" w:hAnsiTheme="minorHAnsi" w:cstheme="minorHAnsi"/>
          <w:b/>
          <w:sz w:val="24"/>
        </w:rPr>
        <w:t>Gender Action Plan</w:t>
      </w:r>
    </w:p>
    <w:tbl>
      <w:tblPr>
        <w:tblStyle w:val="TableGrid"/>
        <w:tblW w:w="14040" w:type="dxa"/>
        <w:tblInd w:w="-635" w:type="dxa"/>
        <w:tblLook w:val="04A0" w:firstRow="1" w:lastRow="0" w:firstColumn="1" w:lastColumn="0" w:noHBand="0" w:noVBand="1"/>
      </w:tblPr>
      <w:tblGrid>
        <w:gridCol w:w="438"/>
        <w:gridCol w:w="3178"/>
        <w:gridCol w:w="4282"/>
        <w:gridCol w:w="3416"/>
        <w:gridCol w:w="2726"/>
      </w:tblGrid>
      <w:tr w:rsidR="000C5946" w:rsidRPr="00C53811" w14:paraId="498BC8BC" w14:textId="77777777" w:rsidTr="00565DF3">
        <w:tc>
          <w:tcPr>
            <w:tcW w:w="450" w:type="dxa"/>
          </w:tcPr>
          <w:p w14:paraId="32012012" w14:textId="77777777" w:rsidR="000C5946" w:rsidRPr="00C53811" w:rsidRDefault="000C5946" w:rsidP="00565DF3">
            <w:pPr>
              <w:rPr>
                <w:rFonts w:asciiTheme="minorHAnsi" w:hAnsiTheme="minorHAnsi" w:cstheme="minorHAnsi"/>
              </w:rPr>
            </w:pPr>
          </w:p>
        </w:tc>
        <w:tc>
          <w:tcPr>
            <w:tcW w:w="3330" w:type="dxa"/>
          </w:tcPr>
          <w:p w14:paraId="70381872"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Gender Mainstreaming Objective</w:t>
            </w:r>
          </w:p>
        </w:tc>
        <w:tc>
          <w:tcPr>
            <w:tcW w:w="4410" w:type="dxa"/>
          </w:tcPr>
          <w:p w14:paraId="330EB950"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Gender Mainstreaming activity</w:t>
            </w:r>
          </w:p>
        </w:tc>
        <w:tc>
          <w:tcPr>
            <w:tcW w:w="3510" w:type="dxa"/>
          </w:tcPr>
          <w:p w14:paraId="56E7FB1E"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GM target</w:t>
            </w:r>
          </w:p>
        </w:tc>
        <w:tc>
          <w:tcPr>
            <w:tcW w:w="2340" w:type="dxa"/>
          </w:tcPr>
          <w:p w14:paraId="1C998B90"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Responsibility</w:t>
            </w:r>
          </w:p>
        </w:tc>
      </w:tr>
      <w:tr w:rsidR="000C5946" w:rsidRPr="00C53811" w14:paraId="66F7AECB" w14:textId="77777777" w:rsidTr="00565DF3">
        <w:tc>
          <w:tcPr>
            <w:tcW w:w="450" w:type="dxa"/>
          </w:tcPr>
          <w:p w14:paraId="12A0C1B2"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 xml:space="preserve">1 </w:t>
            </w:r>
          </w:p>
        </w:tc>
        <w:tc>
          <w:tcPr>
            <w:tcW w:w="3330" w:type="dxa"/>
          </w:tcPr>
          <w:p w14:paraId="3C3384A2"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To build capacity of women and men of local level organisations</w:t>
            </w:r>
          </w:p>
        </w:tc>
        <w:tc>
          <w:tcPr>
            <w:tcW w:w="4410" w:type="dxa"/>
          </w:tcPr>
          <w:p w14:paraId="1F7412D2"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Building capacities of WRDS/RDS using SHA* approach (social-economic-political empowerment)</w:t>
            </w:r>
          </w:p>
          <w:p w14:paraId="4302BF35"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Re-organisation the above 2 local bodies based on SHA</w:t>
            </w:r>
          </w:p>
          <w:p w14:paraId="5B6E2194"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Initiate activities as per SHA (SHG group formation, saving and credit movement, leadership development, initiating local level Income generation from group credit, tapping resource, financial literacy)</w:t>
            </w:r>
          </w:p>
          <w:p w14:paraId="2B0B15FD"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Cluster/Federation formation training</w:t>
            </w:r>
          </w:p>
        </w:tc>
        <w:tc>
          <w:tcPr>
            <w:tcW w:w="3510" w:type="dxa"/>
          </w:tcPr>
          <w:p w14:paraId="635761FA"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3 women’s federations registered under Association Act</w:t>
            </w:r>
          </w:p>
          <w:p w14:paraId="2A569035"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Village, cluster and federation documents on functionality of organisation</w:t>
            </w:r>
          </w:p>
          <w:p w14:paraId="55E719AB"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Group bank accounts and individual saving records of women and men</w:t>
            </w:r>
          </w:p>
        </w:tc>
        <w:tc>
          <w:tcPr>
            <w:tcW w:w="2340" w:type="dxa"/>
          </w:tcPr>
          <w:p w14:paraId="1DD09BDA"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PIU in collaboration with DSD (WDO/DO/ SSO, Facilitating organisation with concurrence from Women’s Bureau and Department of Rural Development</w:t>
            </w:r>
          </w:p>
        </w:tc>
      </w:tr>
      <w:tr w:rsidR="000C5946" w:rsidRPr="00C53811" w14:paraId="2D43C54E" w14:textId="77777777" w:rsidTr="00565DF3">
        <w:tc>
          <w:tcPr>
            <w:tcW w:w="450" w:type="dxa"/>
          </w:tcPr>
          <w:p w14:paraId="46F98F37"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2</w:t>
            </w:r>
          </w:p>
        </w:tc>
        <w:tc>
          <w:tcPr>
            <w:tcW w:w="3330" w:type="dxa"/>
          </w:tcPr>
          <w:p w14:paraId="6EF81947"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To increase coordination/ capacities and representation of women and vulnerable groups associated with similar livelihoods in Farmer and Fisher organisations</w:t>
            </w:r>
          </w:p>
        </w:tc>
        <w:tc>
          <w:tcPr>
            <w:tcW w:w="4410" w:type="dxa"/>
          </w:tcPr>
          <w:p w14:paraId="3EEEB300"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Encourage women and other vulnerable groups to take membership in the Farmer and Fisher Organisations (trained members of WRDS/RDS representation increased within the FO/FO)</w:t>
            </w:r>
          </w:p>
          <w:p w14:paraId="6655EABA"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Through the trained WRDS/RDS members, the decision making is democratized to change patterns of participation in local level decisions especially in representation of organisation, activities, distribution of benefits to members n project related matters</w:t>
            </w:r>
          </w:p>
          <w:p w14:paraId="091AD8B6"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capacity building of government institutions – department of Forestry, Wild-Life, Coastal Conservation, Agrarian services and the Department of Agriculture on mainstreaming gender</w:t>
            </w:r>
          </w:p>
        </w:tc>
        <w:tc>
          <w:tcPr>
            <w:tcW w:w="3510" w:type="dxa"/>
          </w:tcPr>
          <w:p w14:paraId="65F86A3F"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Increase of women and vulnerable members in Farmer/fisher organisations by 40%</w:t>
            </w:r>
          </w:p>
          <w:p w14:paraId="0610F292" w14:textId="77777777" w:rsidR="000C5946" w:rsidRPr="00C53811" w:rsidRDefault="000C5946" w:rsidP="00565DF3">
            <w:pPr>
              <w:rPr>
                <w:rFonts w:asciiTheme="minorHAnsi" w:hAnsiTheme="minorHAnsi" w:cstheme="minorHAnsi"/>
              </w:rPr>
            </w:pPr>
          </w:p>
          <w:p w14:paraId="53366BEF" w14:textId="77777777" w:rsidR="000C5946" w:rsidRPr="00C53811" w:rsidRDefault="000C5946" w:rsidP="00565DF3">
            <w:pPr>
              <w:rPr>
                <w:rFonts w:asciiTheme="minorHAnsi" w:hAnsiTheme="minorHAnsi" w:cstheme="minorHAnsi"/>
              </w:rPr>
            </w:pPr>
          </w:p>
          <w:p w14:paraId="69D77FB2"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At least 50% of women and vulnerable Participate in project related </w:t>
            </w:r>
          </w:p>
          <w:p w14:paraId="0B4AC1A2" w14:textId="77777777" w:rsidR="000C5946" w:rsidRPr="00C53811" w:rsidRDefault="000C5946" w:rsidP="00565DF3">
            <w:pPr>
              <w:rPr>
                <w:rFonts w:asciiTheme="minorHAnsi" w:hAnsiTheme="minorHAnsi" w:cstheme="minorHAnsi"/>
              </w:rPr>
            </w:pPr>
          </w:p>
          <w:p w14:paraId="4DF321E4"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30% staff participated in orientation meetings are women &amp; other vulnerable members, </w:t>
            </w:r>
          </w:p>
          <w:p w14:paraId="036810F5" w14:textId="77777777" w:rsidR="000C5946" w:rsidRPr="00C53811" w:rsidRDefault="000C5946" w:rsidP="00565DF3">
            <w:pPr>
              <w:pStyle w:val="ListParagraph"/>
              <w:rPr>
                <w:rFonts w:asciiTheme="minorHAnsi" w:hAnsiTheme="minorHAnsi" w:cstheme="minorHAnsi"/>
                <w:sz w:val="20"/>
              </w:rPr>
            </w:pPr>
          </w:p>
          <w:p w14:paraId="4A5F3469"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Pro-gender decisions made during meetings/orientations</w:t>
            </w:r>
          </w:p>
        </w:tc>
        <w:tc>
          <w:tcPr>
            <w:tcW w:w="2340" w:type="dxa"/>
          </w:tcPr>
          <w:p w14:paraId="416A7CD5"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Facilitating organisation together with WDO/RDO &amp; Agrarian Services, Departments of Agriculture, Irrigation, Coastal Conservation &amp; Min. of Fisheries</w:t>
            </w:r>
          </w:p>
        </w:tc>
      </w:tr>
      <w:tr w:rsidR="000C5946" w:rsidRPr="00C53811" w14:paraId="3567FAD5" w14:textId="77777777" w:rsidTr="00565DF3">
        <w:tc>
          <w:tcPr>
            <w:tcW w:w="450" w:type="dxa"/>
          </w:tcPr>
          <w:p w14:paraId="1BF51795"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3</w:t>
            </w:r>
          </w:p>
        </w:tc>
        <w:tc>
          <w:tcPr>
            <w:tcW w:w="3330" w:type="dxa"/>
          </w:tcPr>
          <w:p w14:paraId="2496653B"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To influence policy formulation at highest level through empowered local women and men and play a vital role in observing the implementation of those policies</w:t>
            </w:r>
          </w:p>
        </w:tc>
        <w:tc>
          <w:tcPr>
            <w:tcW w:w="4410" w:type="dxa"/>
          </w:tcPr>
          <w:p w14:paraId="38B64174"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Awareness creation on laws and regulation on environmental conservation to community</w:t>
            </w:r>
          </w:p>
          <w:p w14:paraId="42F9E1BF"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Facilitate dialogue with women and men community to identify concerns that require community level concerns that affect women, men, their living environs and their resources</w:t>
            </w:r>
          </w:p>
          <w:p w14:paraId="075637BA"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Local level issues raised and decision proposed at community level gets included in agendas at regional and steering committee meeting and finally in policies</w:t>
            </w:r>
          </w:p>
        </w:tc>
        <w:tc>
          <w:tcPr>
            <w:tcW w:w="3510" w:type="dxa"/>
          </w:tcPr>
          <w:p w14:paraId="11A49E29"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50% who participate represent women and vulnerable groups at awareness creation meetings</w:t>
            </w:r>
          </w:p>
          <w:p w14:paraId="73543839" w14:textId="77777777" w:rsidR="000C5946" w:rsidRPr="00C53811" w:rsidRDefault="000C5946" w:rsidP="00565DF3">
            <w:pPr>
              <w:pStyle w:val="ListParagraph"/>
              <w:ind w:left="360"/>
              <w:rPr>
                <w:rFonts w:asciiTheme="minorHAnsi" w:hAnsiTheme="minorHAnsi" w:cstheme="minorHAnsi"/>
                <w:sz w:val="20"/>
              </w:rPr>
            </w:pPr>
          </w:p>
          <w:p w14:paraId="00FDDECB"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Pro-women and vulnerable policies developed and promoted through legislature in relation to their involvement in BD conservation/accrued benefit sharing</w:t>
            </w:r>
          </w:p>
        </w:tc>
        <w:tc>
          <w:tcPr>
            <w:tcW w:w="2340" w:type="dxa"/>
          </w:tcPr>
          <w:p w14:paraId="2658BD6E"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Facilitating organisation/DS/WDO/DO</w:t>
            </w:r>
          </w:p>
        </w:tc>
      </w:tr>
      <w:tr w:rsidR="000C5946" w:rsidRPr="00C53811" w14:paraId="757EE375" w14:textId="77777777" w:rsidTr="00565DF3">
        <w:tc>
          <w:tcPr>
            <w:tcW w:w="450" w:type="dxa"/>
          </w:tcPr>
          <w:p w14:paraId="710E827F"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4</w:t>
            </w:r>
          </w:p>
        </w:tc>
        <w:tc>
          <w:tcPr>
            <w:tcW w:w="3330" w:type="dxa"/>
          </w:tcPr>
          <w:p w14:paraId="54B144D0"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To reach women and vulnerable groups in information/ communication development and dissemination</w:t>
            </w:r>
          </w:p>
        </w:tc>
        <w:tc>
          <w:tcPr>
            <w:tcW w:w="4410" w:type="dxa"/>
          </w:tcPr>
          <w:p w14:paraId="2FA9B103"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The information/communication material development include voices of women and the vulnerable. </w:t>
            </w:r>
          </w:p>
          <w:p w14:paraId="1BF88494"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Venue, distance and time of Information dissemination forums considers appropriateness to women and the vulnerable</w:t>
            </w:r>
          </w:p>
        </w:tc>
        <w:tc>
          <w:tcPr>
            <w:tcW w:w="3510" w:type="dxa"/>
          </w:tcPr>
          <w:p w14:paraId="2802D5FE"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At least 80% of women, men and vulnerable sectors reached through information dissemination measures</w:t>
            </w:r>
          </w:p>
        </w:tc>
        <w:tc>
          <w:tcPr>
            <w:tcW w:w="2340" w:type="dxa"/>
          </w:tcPr>
          <w:p w14:paraId="0FD83BE8"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PIU &amp; other related Departments</w:t>
            </w:r>
          </w:p>
        </w:tc>
      </w:tr>
      <w:tr w:rsidR="000C5946" w:rsidRPr="00C53811" w14:paraId="7036D8A3" w14:textId="77777777" w:rsidTr="00565DF3">
        <w:tc>
          <w:tcPr>
            <w:tcW w:w="450" w:type="dxa"/>
          </w:tcPr>
          <w:p w14:paraId="1FE8F7D7"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5</w:t>
            </w:r>
          </w:p>
        </w:tc>
        <w:tc>
          <w:tcPr>
            <w:tcW w:w="3330" w:type="dxa"/>
          </w:tcPr>
          <w:p w14:paraId="4778C228"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To create a community with zero tolerance to violence against women and children</w:t>
            </w:r>
          </w:p>
        </w:tc>
        <w:tc>
          <w:tcPr>
            <w:tcW w:w="4410" w:type="dxa"/>
          </w:tcPr>
          <w:p w14:paraId="7EBD4435"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Awareness creation on rights of women, children, disabled, elderly</w:t>
            </w:r>
          </w:p>
          <w:p w14:paraId="3DEE90A0"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WRDs/RDS to develop a mechanism to address violence through public information means and street drama</w:t>
            </w:r>
          </w:p>
          <w:p w14:paraId="042F2F35"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Link to Women &amp; Child Desks and Child-Protection services</w:t>
            </w:r>
          </w:p>
        </w:tc>
        <w:tc>
          <w:tcPr>
            <w:tcW w:w="3510" w:type="dxa"/>
          </w:tcPr>
          <w:p w14:paraId="2132B901"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80% of the community – women, men, youth and children aware of their rights &amp; environmental rights</w:t>
            </w:r>
          </w:p>
          <w:p w14:paraId="31F03068"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All WRDS/RDS linked to women and child desks</w:t>
            </w:r>
          </w:p>
          <w:p w14:paraId="667DE5D6"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All CBOs maintain records of perpetration of violence and follow-up action</w:t>
            </w:r>
          </w:p>
        </w:tc>
        <w:tc>
          <w:tcPr>
            <w:tcW w:w="2340" w:type="dxa"/>
          </w:tcPr>
          <w:p w14:paraId="06E73DB4"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Facilitating organisation, WDO, DO. SSO, Women and Child Desks of the Police in the areas</w:t>
            </w:r>
          </w:p>
        </w:tc>
      </w:tr>
      <w:tr w:rsidR="000C5946" w:rsidRPr="00C53811" w14:paraId="7FF1E405" w14:textId="77777777" w:rsidTr="00565DF3">
        <w:tc>
          <w:tcPr>
            <w:tcW w:w="450" w:type="dxa"/>
          </w:tcPr>
          <w:p w14:paraId="0321D28A"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6</w:t>
            </w:r>
          </w:p>
        </w:tc>
        <w:tc>
          <w:tcPr>
            <w:tcW w:w="3330" w:type="dxa"/>
          </w:tcPr>
          <w:p w14:paraId="4396AC35"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To promote the interest of women and the vulnerable in Biodiversity conservation through livelihood engagement in NTB, agriculture and tourism</w:t>
            </w:r>
          </w:p>
        </w:tc>
        <w:tc>
          <w:tcPr>
            <w:tcW w:w="4410" w:type="dxa"/>
          </w:tcPr>
          <w:p w14:paraId="06595051"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Provide Skills, knowledge on value addition of NTP/fish to women/youth/vulnerable groups</w:t>
            </w:r>
          </w:p>
          <w:p w14:paraId="2B6ADC7D"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Technical training of managing and maintaining value adding equipment to women and youth (girls)</w:t>
            </w:r>
          </w:p>
          <w:p w14:paraId="3D996F91"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Development of common infrastructure for livelihood</w:t>
            </w:r>
          </w:p>
          <w:p w14:paraId="4259E471"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Training and engagement of youth (boys and girls) in Non-traditional livelihood means like managing glass bottom boats/diving </w:t>
            </w:r>
          </w:p>
          <w:p w14:paraId="0D9DA9EE"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Training to women and youth to develop, manage and control tourism and other businesses.</w:t>
            </w:r>
          </w:p>
        </w:tc>
        <w:tc>
          <w:tcPr>
            <w:tcW w:w="3510" w:type="dxa"/>
          </w:tcPr>
          <w:p w14:paraId="748CD1FF"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Affirmative actions taken to promote/provide livelihood of women and young girls (easy access to grants/ supplements/ special training</w:t>
            </w:r>
          </w:p>
          <w:p w14:paraId="596108DD" w14:textId="77777777" w:rsidR="000C5946" w:rsidRPr="00C53811" w:rsidRDefault="000C5946" w:rsidP="00565DF3">
            <w:pPr>
              <w:rPr>
                <w:rFonts w:asciiTheme="minorHAnsi" w:hAnsiTheme="minorHAnsi" w:cstheme="minorHAnsi"/>
              </w:rPr>
            </w:pPr>
          </w:p>
          <w:p w14:paraId="7A9DEF68" w14:textId="77777777" w:rsidR="000C5946" w:rsidRPr="00C53811" w:rsidRDefault="000C5946" w:rsidP="00565DF3">
            <w:pPr>
              <w:rPr>
                <w:rFonts w:asciiTheme="minorHAnsi" w:hAnsiTheme="minorHAnsi" w:cstheme="minorHAnsi"/>
              </w:rPr>
            </w:pPr>
          </w:p>
          <w:p w14:paraId="17F662EB" w14:textId="77777777" w:rsidR="000C5946" w:rsidRPr="00C53811" w:rsidRDefault="000C5946" w:rsidP="00565DF3">
            <w:pPr>
              <w:rPr>
                <w:rFonts w:asciiTheme="minorHAnsi" w:hAnsiTheme="minorHAnsi" w:cstheme="minorHAnsi"/>
              </w:rPr>
            </w:pPr>
          </w:p>
          <w:p w14:paraId="623D87D8"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Equal numbers of youth - (girls/boys) included in technical training in managing glass-bottom boats and diving including harvesting pearls</w:t>
            </w:r>
          </w:p>
          <w:p w14:paraId="6D914554"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Women in each of the areas where tourism is identified as a means of livelihood take lead &amp; management roles</w:t>
            </w:r>
          </w:p>
        </w:tc>
        <w:tc>
          <w:tcPr>
            <w:tcW w:w="2340" w:type="dxa"/>
          </w:tcPr>
          <w:p w14:paraId="791D9BE0"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PIU. Tourism Authority, Agrarian &amp; Agriculture Depts, WDO, ITI, NAQDA?, Other VT providers</w:t>
            </w:r>
          </w:p>
        </w:tc>
      </w:tr>
      <w:tr w:rsidR="000C5946" w:rsidRPr="00C53811" w14:paraId="0A5A6E09" w14:textId="77777777" w:rsidTr="00565DF3">
        <w:tc>
          <w:tcPr>
            <w:tcW w:w="450" w:type="dxa"/>
          </w:tcPr>
          <w:p w14:paraId="7DC5998F"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7</w:t>
            </w:r>
          </w:p>
        </w:tc>
        <w:tc>
          <w:tcPr>
            <w:tcW w:w="3330" w:type="dxa"/>
          </w:tcPr>
          <w:p w14:paraId="20A10BFF"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To promote recycling of waste on beaches</w:t>
            </w:r>
          </w:p>
        </w:tc>
        <w:tc>
          <w:tcPr>
            <w:tcW w:w="4410" w:type="dxa"/>
          </w:tcPr>
          <w:p w14:paraId="5D55F1A7"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Awareness on environment cleanliness, </w:t>
            </w:r>
          </w:p>
          <w:p w14:paraId="45248077"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Creation of beach-clean volunteer groups consisting women and men </w:t>
            </w:r>
          </w:p>
          <w:p w14:paraId="2461252E"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Women who engage in dry-fish making and cutting fish to have hygienic and fish-waste collecting facilities</w:t>
            </w:r>
          </w:p>
          <w:p w14:paraId="3DDC2848"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introduce recycling fish-waste</w:t>
            </w:r>
          </w:p>
          <w:p w14:paraId="42023270"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Maintain clean beaches by recycling broken nets/broken shells etc.</w:t>
            </w:r>
          </w:p>
        </w:tc>
        <w:tc>
          <w:tcPr>
            <w:tcW w:w="3510" w:type="dxa"/>
          </w:tcPr>
          <w:p w14:paraId="6955DC2F"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Equal number of women, men, youth to engage in maintaining clean beaches</w:t>
            </w:r>
          </w:p>
          <w:p w14:paraId="1DECEDB0"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Equal numbers of women and men to earn additional income by recycling beach waste and contribute to environmental cleanliness</w:t>
            </w:r>
          </w:p>
          <w:p w14:paraId="25674105"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p>
        </w:tc>
        <w:tc>
          <w:tcPr>
            <w:tcW w:w="2340" w:type="dxa"/>
          </w:tcPr>
          <w:p w14:paraId="05362C9E" w14:textId="77777777" w:rsidR="000C5946" w:rsidRPr="00C53811" w:rsidRDefault="000C5946" w:rsidP="00565DF3">
            <w:pPr>
              <w:rPr>
                <w:rFonts w:asciiTheme="minorHAnsi" w:hAnsiTheme="minorHAnsi" w:cstheme="minorHAnsi"/>
              </w:rPr>
            </w:pPr>
          </w:p>
        </w:tc>
      </w:tr>
      <w:tr w:rsidR="000C5946" w:rsidRPr="00C53811" w14:paraId="0E54EB61" w14:textId="77777777" w:rsidTr="00565DF3">
        <w:tc>
          <w:tcPr>
            <w:tcW w:w="450" w:type="dxa"/>
          </w:tcPr>
          <w:p w14:paraId="4A3C116E"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8</w:t>
            </w:r>
          </w:p>
        </w:tc>
        <w:tc>
          <w:tcPr>
            <w:tcW w:w="3330" w:type="dxa"/>
          </w:tcPr>
          <w:p w14:paraId="7D7591B5"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Women and men play a significant role in identifying areas that require rigorous monitoring during planning and contribute to data-base development for purpose of monitoring</w:t>
            </w:r>
          </w:p>
        </w:tc>
        <w:tc>
          <w:tcPr>
            <w:tcW w:w="4410" w:type="dxa"/>
          </w:tcPr>
          <w:p w14:paraId="2263CA69"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The SH groups will be trained in self-monitoring exercises to monitor their group activities and saving</w:t>
            </w:r>
          </w:p>
          <w:p w14:paraId="6958E925"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Using the same experience, improvement in biodiversity conservation too will be incorporated </w:t>
            </w:r>
          </w:p>
        </w:tc>
        <w:tc>
          <w:tcPr>
            <w:tcW w:w="3510" w:type="dxa"/>
          </w:tcPr>
          <w:p w14:paraId="12F529D4" w14:textId="77777777" w:rsidR="000C5946" w:rsidRPr="00C53811" w:rsidRDefault="000C5946" w:rsidP="00156A3A">
            <w:pPr>
              <w:pStyle w:val="ListParagraph"/>
              <w:numPr>
                <w:ilvl w:val="0"/>
                <w:numId w:val="12"/>
              </w:numPr>
              <w:ind w:left="360"/>
              <w:contextualSpacing/>
              <w:rPr>
                <w:rFonts w:asciiTheme="minorHAnsi" w:hAnsiTheme="minorHAnsi" w:cstheme="minorHAnsi"/>
                <w:sz w:val="20"/>
              </w:rPr>
            </w:pPr>
            <w:r w:rsidRPr="00C53811">
              <w:rPr>
                <w:rFonts w:asciiTheme="minorHAnsi" w:hAnsiTheme="minorHAnsi" w:cstheme="minorHAnsi"/>
                <w:sz w:val="20"/>
              </w:rPr>
              <w:t xml:space="preserve">All SHA groups will maintain self-monitored </w:t>
            </w:r>
          </w:p>
        </w:tc>
        <w:tc>
          <w:tcPr>
            <w:tcW w:w="2340" w:type="dxa"/>
          </w:tcPr>
          <w:p w14:paraId="62526761" w14:textId="77777777" w:rsidR="000C5946" w:rsidRPr="00C53811" w:rsidRDefault="000C5946" w:rsidP="00565DF3">
            <w:pPr>
              <w:rPr>
                <w:rFonts w:asciiTheme="minorHAnsi" w:hAnsiTheme="minorHAnsi" w:cstheme="minorHAnsi"/>
              </w:rPr>
            </w:pPr>
            <w:r w:rsidRPr="00C53811">
              <w:rPr>
                <w:rFonts w:asciiTheme="minorHAnsi" w:hAnsiTheme="minorHAnsi" w:cstheme="minorHAnsi"/>
              </w:rPr>
              <w:t>SHGs/WDO/Facilitating organisations</w:t>
            </w:r>
          </w:p>
        </w:tc>
      </w:tr>
    </w:tbl>
    <w:p w14:paraId="6AD6945E" w14:textId="77777777" w:rsidR="000C5946" w:rsidRPr="00C53811" w:rsidRDefault="000C5946" w:rsidP="00156A3A">
      <w:pPr>
        <w:pStyle w:val="ListParagraph"/>
        <w:numPr>
          <w:ilvl w:val="0"/>
          <w:numId w:val="13"/>
        </w:numPr>
        <w:spacing w:after="160" w:line="259" w:lineRule="auto"/>
        <w:contextualSpacing/>
        <w:rPr>
          <w:rFonts w:asciiTheme="minorHAnsi" w:hAnsiTheme="minorHAnsi" w:cstheme="minorHAnsi"/>
          <w:sz w:val="20"/>
          <w:szCs w:val="20"/>
          <w:highlight w:val="yellow"/>
        </w:rPr>
      </w:pPr>
      <w:r w:rsidRPr="00C53811">
        <w:rPr>
          <w:rFonts w:asciiTheme="minorHAnsi" w:hAnsiTheme="minorHAnsi" w:cstheme="minorHAnsi"/>
          <w:sz w:val="20"/>
          <w:szCs w:val="20"/>
        </w:rPr>
        <w:t>SHA – Self Help Approach – see concept attached</w:t>
      </w:r>
    </w:p>
    <w:p w14:paraId="03B2C10C" w14:textId="77777777" w:rsidR="00565DF3" w:rsidRPr="00C53811" w:rsidRDefault="00565DF3">
      <w:pPr>
        <w:rPr>
          <w:rFonts w:asciiTheme="minorHAnsi" w:hAnsiTheme="minorHAnsi" w:cstheme="minorHAnsi"/>
          <w:szCs w:val="20"/>
        </w:rPr>
      </w:pPr>
    </w:p>
    <w:sectPr w:rsidR="00565DF3" w:rsidRPr="00C53811" w:rsidSect="00461465">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545D73" w14:textId="77777777" w:rsidR="000141F7" w:rsidRDefault="000141F7" w:rsidP="00461465">
      <w:pPr>
        <w:spacing w:after="0"/>
      </w:pPr>
      <w:r>
        <w:separator/>
      </w:r>
    </w:p>
  </w:endnote>
  <w:endnote w:type="continuationSeparator" w:id="0">
    <w:p w14:paraId="64F42926" w14:textId="77777777" w:rsidR="000141F7" w:rsidRDefault="000141F7" w:rsidP="0046146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MS Mincho">
    <w:altName w:val="ＭＳ 明朝"/>
    <w:panose1 w:val="02020609040205080304"/>
    <w:charset w:val="80"/>
    <w:family w:val="auto"/>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Arial Narrow">
    <w:panose1 w:val="020B0606020202030204"/>
    <w:charset w:val="00"/>
    <w:family w:val="auto"/>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obe Garamond Pro">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Angsana New">
    <w:panose1 w:val="02020603050405020304"/>
    <w:charset w:val="00"/>
    <w:family w:val="auto"/>
    <w:pitch w:val="variable"/>
    <w:sig w:usb0="81000003" w:usb1="00000000" w:usb2="00000000" w:usb3="00000000" w:csb0="00010001" w:csb1="00000000"/>
  </w:font>
  <w:font w:name="Arial Unicode MS">
    <w:panose1 w:val="020B0604020202020204"/>
    <w:charset w:val="00"/>
    <w:family w:val="auto"/>
    <w:pitch w:val="variable"/>
    <w:sig w:usb0="F7FFAFFF" w:usb1="E9DFFFFF" w:usb2="0000003F" w:usb3="00000000" w:csb0="003F01FF" w:csb1="00000000"/>
  </w:font>
  <w:font w:name="Consolas">
    <w:panose1 w:val="020B0609020204030204"/>
    <w:charset w:val="00"/>
    <w:family w:val="auto"/>
    <w:pitch w:val="variable"/>
    <w:sig w:usb0="E10002FF" w:usb1="4000FCFF" w:usb2="00000009" w:usb3="00000000" w:csb0="0000019F" w:csb1="00000000"/>
  </w:font>
  <w:font w:name="Cambria">
    <w:panose1 w:val="02040503050406030204"/>
    <w:charset w:val="00"/>
    <w:family w:val="auto"/>
    <w:pitch w:val="variable"/>
    <w:sig w:usb0="E00002FF" w:usb1="400004FF" w:usb2="00000000" w:usb3="00000000" w:csb0="0000019F" w:csb1="00000000"/>
  </w:font>
  <w:font w:name="Times">
    <w:altName w:val="Sylfaen"/>
    <w:panose1 w:val="02020603050405020304"/>
    <w:charset w:val="00"/>
    <w:family w:val="auto"/>
    <w:pitch w:val="variable"/>
    <w:sig w:usb0="00000003" w:usb1="00000000" w:usb2="00000000" w:usb3="00000000" w:csb0="00000001" w:csb1="00000000"/>
  </w:font>
  <w:font w:name="Book Antiqua">
    <w:panose1 w:val="02040602050305030304"/>
    <w:charset w:val="00"/>
    <w:family w:val="auto"/>
    <w:pitch w:val="variable"/>
    <w:sig w:usb0="00000287" w:usb1="00000000" w:usb2="00000000" w:usb3="00000000" w:csb0="0000009F" w:csb1="00000000"/>
  </w:font>
  <w:font w:name="Myriad Pro">
    <w:panose1 w:val="00000000000000000000"/>
    <w:charset w:val="00"/>
    <w:family w:val="swiss"/>
    <w:notTrueType/>
    <w:pitch w:val="variable"/>
    <w:sig w:usb0="A00002AF" w:usb1="5000204B" w:usb2="00000000" w:usb3="00000000" w:csb0="0000009F" w:csb1="00000000"/>
  </w:font>
  <w:font w:name="Yu Mincho">
    <w:charset w:val="80"/>
    <w:family w:val="auto"/>
    <w:pitch w:val="variable"/>
    <w:sig w:usb0="800002E7" w:usb1="2AC7FCFF" w:usb2="00000012" w:usb3="00000000" w:csb0="0002009F" w:csb1="00000000"/>
  </w:font>
  <w:font w:name="Yu Gothic Light">
    <w:panose1 w:val="020B0300000000000000"/>
    <w:charset w:val="80"/>
    <w:family w:val="auto"/>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6A14F9" w14:textId="77777777" w:rsidR="000141F7" w:rsidRDefault="000141F7" w:rsidP="00461465">
      <w:pPr>
        <w:spacing w:after="0"/>
      </w:pPr>
      <w:r>
        <w:separator/>
      </w:r>
    </w:p>
  </w:footnote>
  <w:footnote w:type="continuationSeparator" w:id="0">
    <w:p w14:paraId="3C669436" w14:textId="77777777" w:rsidR="000141F7" w:rsidRDefault="000141F7" w:rsidP="00461465">
      <w:pPr>
        <w:spacing w:after="0"/>
      </w:pPr>
      <w:r>
        <w:continuationSeparator/>
      </w:r>
    </w:p>
  </w:footnote>
  <w:footnote w:id="1">
    <w:p w14:paraId="79FEE492" w14:textId="77777777" w:rsidR="005B32AB" w:rsidRPr="000E7653" w:rsidRDefault="005B32AB" w:rsidP="000E7653">
      <w:pPr>
        <w:pStyle w:val="FootnoteText"/>
        <w:spacing w:after="0"/>
        <w:rPr>
          <w:rFonts w:asciiTheme="minorHAns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Gender and Environment a Guide to integration of Gender Aspects in the OSCE’s Environmental project – Organisation for Security and Cooperation in Europe. </w:t>
      </w:r>
    </w:p>
  </w:footnote>
  <w:footnote w:id="2">
    <w:p w14:paraId="4293B517" w14:textId="77777777" w:rsidR="005B32AB" w:rsidRPr="000E7653" w:rsidRDefault="005B32AB" w:rsidP="000E7653">
      <w:pPr>
        <w:pStyle w:val="FootnoteText"/>
        <w:spacing w:after="0"/>
        <w:jc w:val="left"/>
        <w:rPr>
          <w:rFonts w:asciiTheme="minorHAns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w:t>
      </w:r>
      <w:hyperlink w:history="1">
        <w:r w:rsidRPr="000E7653">
          <w:rPr>
            <w:rStyle w:val="Hyperlink"/>
            <w:rFonts w:asciiTheme="minorHAnsi" w:eastAsia="Times New Roman" w:hAnsiTheme="minorHAnsi" w:cstheme="minorHAnsi"/>
            <w:sz w:val="18"/>
            <w:szCs w:val="18"/>
          </w:rPr>
          <w:t>Household Income and Expenditure Survey 2016 - Department of Census and Statistics .</w:t>
        </w:r>
      </w:hyperlink>
      <w:r w:rsidRPr="000E7653">
        <w:rPr>
          <w:rFonts w:asciiTheme="minorHAnsi" w:eastAsia="Times New Roman" w:hAnsiTheme="minorHAnsi" w:cstheme="minorHAnsi"/>
          <w:sz w:val="18"/>
          <w:szCs w:val="18"/>
        </w:rPr>
        <w:t xml:space="preserve"> www.statistics.gov.lk/HIES/HIES2016/HIES2016</w:t>
      </w:r>
    </w:p>
  </w:footnote>
  <w:footnote w:id="3">
    <w:p w14:paraId="37971D88" w14:textId="77777777" w:rsidR="005B32AB" w:rsidRPr="000E7653" w:rsidRDefault="005B32AB" w:rsidP="000E7653">
      <w:pPr>
        <w:pStyle w:val="FootnoteText"/>
        <w:spacing w:after="0"/>
        <w:rPr>
          <w:rFonts w:asciiTheme="minorHAns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Country Gender Assessment Sri Lanka An Update 2015 – Asian Development Bank/German Cooperation and GIZ</w:t>
      </w:r>
    </w:p>
  </w:footnote>
  <w:footnote w:id="4">
    <w:p w14:paraId="3B54ACA5" w14:textId="77777777" w:rsidR="005B32AB" w:rsidRPr="000E7653" w:rsidRDefault="005B32AB" w:rsidP="000E7653">
      <w:pPr>
        <w:pStyle w:val="FootnoteText"/>
        <w:spacing w:after="0"/>
        <w:rPr>
          <w:rFonts w:asciiTheme="minorHAns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Factors Affecting Women’s Labour force participation /International Labour Organisation. ILO Country office for Sri Lanka and the Maldives – Colombo-ILO - 2016</w:t>
      </w:r>
    </w:p>
  </w:footnote>
  <w:footnote w:id="5">
    <w:p w14:paraId="3A6FFF4C" w14:textId="77777777" w:rsidR="005B32AB" w:rsidRPr="000E7653" w:rsidRDefault="005B32AB" w:rsidP="000E7653">
      <w:pPr>
        <w:pStyle w:val="FootnoteText"/>
        <w:spacing w:after="0"/>
        <w:jc w:val="left"/>
        <w:rPr>
          <w:rFonts w:asciiTheme="minorHAns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‘Country Gender assessment of agriculture and rural sector in Sri Lanka</w:t>
      </w:r>
      <w:r w:rsidRPr="000E7653">
        <w:rPr>
          <w:rFonts w:asciiTheme="minorHAnsi" w:hAnsiTheme="minorHAnsi" w:cstheme="minorHAnsi"/>
          <w:color w:val="FF0000"/>
          <w:sz w:val="18"/>
          <w:szCs w:val="18"/>
          <w:shd w:val="clear" w:color="auto" w:fill="FFFFFF"/>
        </w:rPr>
        <w:t> </w:t>
      </w:r>
      <w:r w:rsidRPr="000E7653">
        <w:rPr>
          <w:rFonts w:asciiTheme="minorHAnsi" w:eastAsia="Times New Roman" w:hAnsiTheme="minorHAnsi" w:cstheme="minorHAnsi"/>
          <w:color w:val="FF0000"/>
          <w:sz w:val="18"/>
          <w:szCs w:val="18"/>
        </w:rPr>
        <w:t> </w:t>
      </w:r>
      <w:hyperlink r:id="rId1" w:tgtFrame="_blank" w:history="1">
        <w:r w:rsidRPr="000E7653">
          <w:rPr>
            <w:rFonts w:asciiTheme="minorHAnsi" w:eastAsia="Times New Roman" w:hAnsiTheme="minorHAnsi" w:cstheme="minorHAnsi"/>
            <w:sz w:val="18"/>
            <w:szCs w:val="18"/>
            <w:u w:val="single"/>
          </w:rPr>
          <w:t>http://www.fao.org/srilanka/news/detail-events/en/c/1153727/</w:t>
        </w:r>
      </w:hyperlink>
    </w:p>
  </w:footnote>
  <w:footnote w:id="6">
    <w:p w14:paraId="75A1D9C7" w14:textId="77777777" w:rsidR="005B32AB" w:rsidRPr="000E7653" w:rsidRDefault="005B32AB" w:rsidP="000E7653">
      <w:pPr>
        <w:spacing w:after="0"/>
        <w:rPr>
          <w:rFonts w:asciiTheme="minorHAns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Reference …………2016 – ICES – International Institute on Ethnic Studies</w:t>
      </w:r>
    </w:p>
  </w:footnote>
  <w:footnote w:id="7">
    <w:p w14:paraId="5D2C98F5" w14:textId="77777777" w:rsidR="005B32AB" w:rsidRPr="000E7653" w:rsidRDefault="005B32AB" w:rsidP="000E7653">
      <w:pPr>
        <w:spacing w:after="0"/>
        <w:rPr>
          <w:rFonts w:asciiTheme="minorHAnsi" w:eastAsia="Calibr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w:t>
      </w:r>
      <w:r w:rsidRPr="000E7653">
        <w:rPr>
          <w:rFonts w:asciiTheme="minorHAnsi" w:eastAsia="Calibri" w:hAnsiTheme="minorHAnsi" w:cstheme="minorHAnsi"/>
          <w:sz w:val="18"/>
          <w:szCs w:val="18"/>
        </w:rPr>
        <w:t>Gender and health in Sri Lanka Indrani Pieris and Bruce Caldwellb: Health Transition Review 7, 1997,171-185</w:t>
      </w:r>
    </w:p>
    <w:p w14:paraId="12F4DDFA" w14:textId="77777777" w:rsidR="005B32AB" w:rsidRPr="000E7653" w:rsidRDefault="005B32AB" w:rsidP="000E7653">
      <w:pPr>
        <w:pStyle w:val="FootnoteText"/>
        <w:spacing w:after="0"/>
        <w:rPr>
          <w:rFonts w:asciiTheme="minorHAnsi" w:hAnsiTheme="minorHAnsi" w:cstheme="minorHAnsi"/>
          <w:sz w:val="18"/>
          <w:szCs w:val="18"/>
        </w:rPr>
      </w:pPr>
    </w:p>
  </w:footnote>
  <w:footnote w:id="8">
    <w:p w14:paraId="56F473AB" w14:textId="77777777" w:rsidR="005B32AB" w:rsidRPr="000E7653" w:rsidRDefault="005B32AB" w:rsidP="000E7653">
      <w:pPr>
        <w:shd w:val="clear" w:color="auto" w:fill="FFFFFF"/>
        <w:spacing w:after="0"/>
        <w:rPr>
          <w:rFonts w:asciiTheme="minorHAnsi" w:eastAsia="Times New Roman" w:hAnsiTheme="minorHAnsi" w:cstheme="minorHAnsi"/>
          <w:color w:val="660099"/>
          <w:sz w:val="18"/>
          <w:szCs w:val="18"/>
          <w:u w:val="single"/>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Viol</w:t>
      </w:r>
      <w:r w:rsidRPr="000E7653">
        <w:rPr>
          <w:rFonts w:asciiTheme="minorHAnsi" w:eastAsia="Times New Roman" w:hAnsiTheme="minorHAnsi" w:cstheme="minorHAnsi"/>
          <w:color w:val="660099"/>
          <w:sz w:val="18"/>
          <w:szCs w:val="18"/>
          <w:u w:val="single"/>
        </w:rPr>
        <w:fldChar w:fldCharType="begin"/>
      </w:r>
      <w:r w:rsidRPr="000E7653">
        <w:rPr>
          <w:rFonts w:asciiTheme="minorHAnsi" w:eastAsia="Times New Roman" w:hAnsiTheme="minorHAnsi" w:cstheme="minorHAnsi"/>
          <w:color w:val="660099"/>
          <w:sz w:val="18"/>
          <w:szCs w:val="18"/>
          <w:u w:val="single"/>
        </w:rPr>
        <w:instrText xml:space="preserve"> HYPERLINK "http://</w:instrText>
      </w:r>
    </w:p>
    <w:p w14:paraId="7B065BA2" w14:textId="77777777" w:rsidR="005B32AB" w:rsidRPr="000E7653" w:rsidRDefault="005B32AB" w:rsidP="000E7653">
      <w:pPr>
        <w:shd w:val="clear" w:color="auto" w:fill="FFFFFF"/>
        <w:spacing w:after="0"/>
        <w:outlineLvl w:val="2"/>
        <w:rPr>
          <w:rFonts w:asciiTheme="minorHAnsi" w:eastAsia="Times New Roman" w:hAnsiTheme="minorHAnsi" w:cstheme="minorHAnsi"/>
          <w:color w:val="660099"/>
          <w:sz w:val="18"/>
          <w:szCs w:val="18"/>
          <w:u w:val="single"/>
        </w:rPr>
      </w:pPr>
      <w:r w:rsidRPr="000E7653">
        <w:rPr>
          <w:rFonts w:asciiTheme="minorHAnsi" w:eastAsia="Times New Roman" w:hAnsiTheme="minorHAnsi" w:cstheme="minorHAnsi"/>
          <w:color w:val="660099"/>
          <w:sz w:val="18"/>
          <w:szCs w:val="18"/>
          <w:u w:val="single"/>
        </w:rPr>
        <w:instrText>Violence against women: Sri Lanka's next human rights challenge ...</w:instrText>
      </w:r>
    </w:p>
    <w:p w14:paraId="3DF64100" w14:textId="77777777" w:rsidR="005B32AB" w:rsidRPr="000E7653" w:rsidRDefault="005B32AB" w:rsidP="000E7653">
      <w:pPr>
        <w:shd w:val="clear" w:color="auto" w:fill="FFFFFF"/>
        <w:spacing w:after="0"/>
        <w:rPr>
          <w:rFonts w:asciiTheme="minorHAnsi" w:eastAsia="Times New Roman" w:hAnsiTheme="minorHAnsi" w:cstheme="minorHAnsi"/>
          <w:color w:val="660099"/>
          <w:sz w:val="18"/>
          <w:szCs w:val="18"/>
          <w:u w:val="single"/>
        </w:rPr>
      </w:pPr>
      <w:r w:rsidRPr="000E7653">
        <w:rPr>
          <w:rFonts w:asciiTheme="minorHAnsi" w:eastAsia="Times New Roman" w:hAnsiTheme="minorHAnsi" w:cstheme="minorHAnsi"/>
          <w:color w:val="660099"/>
          <w:sz w:val="18"/>
          <w:szCs w:val="18"/>
          <w:u w:val="single"/>
        </w:rPr>
        <w:instrText>www.humanosphere.org/.../violence-women-sri-lankas-next-human-rights-challenge/ Oct 14, 2016</w:instrText>
      </w:r>
    </w:p>
    <w:p w14:paraId="2B286D40" w14:textId="77777777" w:rsidR="005B32AB" w:rsidRPr="000E7653" w:rsidRDefault="005B32AB" w:rsidP="000E7653">
      <w:pPr>
        <w:shd w:val="clear" w:color="auto" w:fill="FFFFFF"/>
        <w:spacing w:after="0"/>
        <w:rPr>
          <w:rStyle w:val="Hyperlink"/>
          <w:rFonts w:asciiTheme="minorHAnsi" w:eastAsia="Times New Roman" w:hAnsiTheme="minorHAnsi" w:cstheme="minorHAnsi"/>
          <w:sz w:val="18"/>
          <w:szCs w:val="18"/>
        </w:rPr>
      </w:pPr>
      <w:r w:rsidRPr="000E7653">
        <w:rPr>
          <w:rFonts w:asciiTheme="minorHAnsi" w:eastAsia="Times New Roman" w:hAnsiTheme="minorHAnsi" w:cstheme="minorHAnsi"/>
          <w:color w:val="660099"/>
          <w:sz w:val="18"/>
          <w:szCs w:val="18"/>
          <w:u w:val="single"/>
        </w:rPr>
        <w:instrText xml:space="preserve">" </w:instrText>
      </w:r>
      <w:r w:rsidRPr="000E7653">
        <w:rPr>
          <w:rFonts w:asciiTheme="minorHAnsi" w:eastAsia="Times New Roman" w:hAnsiTheme="minorHAnsi" w:cstheme="minorHAnsi"/>
          <w:color w:val="660099"/>
          <w:sz w:val="18"/>
          <w:szCs w:val="18"/>
          <w:u w:val="single"/>
        </w:rPr>
        <w:fldChar w:fldCharType="separate"/>
      </w:r>
      <w:r w:rsidRPr="000E7653">
        <w:rPr>
          <w:rFonts w:asciiTheme="minorHAnsi" w:eastAsia="Times New Roman" w:hAnsiTheme="minorHAnsi" w:cstheme="minorHAnsi"/>
          <w:color w:val="660099"/>
          <w:sz w:val="18"/>
          <w:szCs w:val="18"/>
          <w:u w:val="single"/>
          <w:vertAlign w:val="subscript"/>
        </w:rPr>
        <w:t xml:space="preserve">ence </w:t>
      </w:r>
      <w:r w:rsidRPr="000E7653">
        <w:rPr>
          <w:rStyle w:val="Hyperlink"/>
          <w:rFonts w:asciiTheme="minorHAnsi" w:eastAsia="Times New Roman" w:hAnsiTheme="minorHAnsi" w:cstheme="minorHAnsi"/>
          <w:sz w:val="18"/>
          <w:szCs w:val="18"/>
        </w:rPr>
        <w:t>against women: Sri Lanka's next human rights challengewww.humanosphere.org/.../violence-women-sri-lankas-next-human-rights-challenge/ Oct 14, 2016</w:t>
      </w:r>
    </w:p>
    <w:p w14:paraId="48F3F855" w14:textId="77777777" w:rsidR="005B32AB" w:rsidRPr="000E7653" w:rsidRDefault="005B32AB" w:rsidP="000E7653">
      <w:pPr>
        <w:shd w:val="clear" w:color="auto" w:fill="FFFFFF"/>
        <w:spacing w:after="0"/>
        <w:rPr>
          <w:rFonts w:asciiTheme="minorHAnsi" w:eastAsia="Times New Roman" w:hAnsiTheme="minorHAnsi" w:cstheme="minorHAnsi"/>
          <w:color w:val="222222"/>
          <w:sz w:val="18"/>
          <w:szCs w:val="18"/>
        </w:rPr>
      </w:pPr>
      <w:r w:rsidRPr="000E7653">
        <w:rPr>
          <w:rFonts w:asciiTheme="minorHAnsi" w:eastAsia="Times New Roman" w:hAnsiTheme="minorHAnsi" w:cstheme="minorHAnsi"/>
          <w:color w:val="660099"/>
          <w:sz w:val="18"/>
          <w:szCs w:val="18"/>
          <w:u w:val="single"/>
        </w:rPr>
        <w:fldChar w:fldCharType="end"/>
      </w:r>
    </w:p>
  </w:footnote>
  <w:footnote w:id="9">
    <w:p w14:paraId="528AA4AD" w14:textId="77777777" w:rsidR="005B32AB" w:rsidRPr="000E7653" w:rsidRDefault="005B32AB" w:rsidP="000E7653">
      <w:pPr>
        <w:shd w:val="clear" w:color="auto" w:fill="FFFFFF"/>
        <w:spacing w:after="0"/>
        <w:rPr>
          <w:rFonts w:asciiTheme="minorHAnsi" w:eastAsia="Times New Roman" w:hAnsiTheme="minorHAnsi" w:cstheme="minorHAnsi"/>
          <w:b/>
          <w:bCs/>
          <w:color w:val="696969"/>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w:t>
      </w:r>
      <w:r w:rsidRPr="000E7653">
        <w:rPr>
          <w:rFonts w:asciiTheme="minorHAnsi" w:eastAsia="Times New Roman" w:hAnsiTheme="minorHAnsi" w:cstheme="minorHAnsi"/>
          <w:b/>
          <w:bCs/>
          <w:color w:val="696969"/>
          <w:sz w:val="18"/>
          <w:szCs w:val="18"/>
        </w:rPr>
        <w:t>Property Right in Sri Lanka - Why are property rights important for women? Women property rights promote gender equality, which eventually leads to development. Get complete information on Women Property Rights and Ownership</w:t>
      </w:r>
    </w:p>
    <w:p w14:paraId="2BDC6BD9" w14:textId="77777777" w:rsidR="005B32AB" w:rsidRPr="000E7653" w:rsidRDefault="005B32AB" w:rsidP="000E7653">
      <w:pPr>
        <w:shd w:val="clear" w:color="auto" w:fill="FFFFFF"/>
        <w:spacing w:after="0"/>
        <w:rPr>
          <w:rFonts w:asciiTheme="minorHAnsi" w:eastAsia="Times New Roman" w:hAnsiTheme="minorHAnsi" w:cstheme="minorHAnsi"/>
          <w:color w:val="660099"/>
          <w:sz w:val="18"/>
          <w:szCs w:val="18"/>
          <w:u w:val="single"/>
        </w:rPr>
      </w:pPr>
      <w:r w:rsidRPr="000E7653">
        <w:rPr>
          <w:rFonts w:asciiTheme="minorHAnsi" w:eastAsia="Times New Roman" w:hAnsiTheme="minorHAnsi" w:cstheme="minorHAnsi"/>
          <w:color w:val="006621"/>
          <w:sz w:val="18"/>
          <w:szCs w:val="18"/>
          <w:u w:val="single"/>
        </w:rPr>
        <w:fldChar w:fldCharType="begin"/>
      </w:r>
      <w:r w:rsidRPr="000E7653">
        <w:rPr>
          <w:rFonts w:asciiTheme="minorHAnsi" w:eastAsia="Times New Roman" w:hAnsiTheme="minorHAnsi" w:cstheme="minorHAnsi"/>
          <w:color w:val="006621"/>
          <w:sz w:val="18"/>
          <w:szCs w:val="18"/>
          <w:u w:val="single"/>
        </w:rPr>
        <w:instrText xml:space="preserve"> HYPERLINK "https://salary.lk/labour-law/fair-treatment/property-rights-in-sri-lanka</w:instrText>
      </w:r>
    </w:p>
    <w:p w14:paraId="422225FE" w14:textId="77777777" w:rsidR="005B32AB" w:rsidRPr="000E7653" w:rsidRDefault="005B32AB" w:rsidP="000E7653">
      <w:pPr>
        <w:shd w:val="clear" w:color="auto" w:fill="FFFFFF"/>
        <w:spacing w:after="0"/>
        <w:rPr>
          <w:rStyle w:val="Hyperlink"/>
          <w:rFonts w:asciiTheme="minorHAnsi" w:eastAsia="Times New Roman" w:hAnsiTheme="minorHAnsi" w:cstheme="minorHAnsi"/>
          <w:sz w:val="18"/>
          <w:szCs w:val="18"/>
        </w:rPr>
      </w:pPr>
      <w:r w:rsidRPr="000E7653">
        <w:rPr>
          <w:rFonts w:asciiTheme="minorHAnsi" w:eastAsia="Times New Roman" w:hAnsiTheme="minorHAnsi" w:cstheme="minorHAnsi"/>
          <w:color w:val="006621"/>
          <w:sz w:val="18"/>
          <w:szCs w:val="18"/>
          <w:u w:val="single"/>
        </w:rPr>
        <w:instrText xml:space="preserve">" </w:instrText>
      </w:r>
      <w:r w:rsidRPr="000E7653">
        <w:rPr>
          <w:rFonts w:asciiTheme="minorHAnsi" w:eastAsia="Times New Roman" w:hAnsiTheme="minorHAnsi" w:cstheme="minorHAnsi"/>
          <w:color w:val="006621"/>
          <w:sz w:val="18"/>
          <w:szCs w:val="18"/>
          <w:u w:val="single"/>
        </w:rPr>
        <w:fldChar w:fldCharType="separate"/>
      </w:r>
      <w:r w:rsidRPr="000E7653">
        <w:rPr>
          <w:rStyle w:val="Hyperlink"/>
          <w:rFonts w:asciiTheme="minorHAnsi" w:eastAsia="Times New Roman" w:hAnsiTheme="minorHAnsi" w:cstheme="minorHAnsi"/>
          <w:sz w:val="18"/>
          <w:szCs w:val="18"/>
        </w:rPr>
        <w:t>https://salary.lk/labour-law/fair-treatment/property-rights-in-sri-lanka</w:t>
      </w:r>
    </w:p>
    <w:p w14:paraId="33186A06" w14:textId="77777777" w:rsidR="005B32AB" w:rsidRPr="000E7653" w:rsidRDefault="005B32AB" w:rsidP="000E7653">
      <w:pPr>
        <w:pStyle w:val="FootnoteText"/>
        <w:spacing w:after="0"/>
        <w:rPr>
          <w:rFonts w:asciiTheme="minorHAnsi" w:hAnsiTheme="minorHAnsi" w:cstheme="minorHAnsi"/>
          <w:sz w:val="18"/>
          <w:szCs w:val="18"/>
        </w:rPr>
      </w:pPr>
      <w:r w:rsidRPr="000E7653">
        <w:rPr>
          <w:rFonts w:asciiTheme="minorHAnsi" w:eastAsia="Times New Roman" w:hAnsiTheme="minorHAnsi" w:cstheme="minorHAnsi"/>
          <w:color w:val="006621"/>
          <w:sz w:val="18"/>
          <w:szCs w:val="18"/>
          <w:u w:val="single"/>
        </w:rPr>
        <w:fldChar w:fldCharType="end"/>
      </w:r>
    </w:p>
  </w:footnote>
  <w:footnote w:id="10">
    <w:p w14:paraId="4506D9D4" w14:textId="77777777" w:rsidR="005B32AB" w:rsidRPr="000E7653" w:rsidRDefault="005B32AB" w:rsidP="000E7653">
      <w:pPr>
        <w:pStyle w:val="FootnoteText"/>
        <w:spacing w:after="0"/>
        <w:rPr>
          <w:rFonts w:asciiTheme="minorHAnsi" w:hAnsiTheme="minorHAnsi" w:cstheme="minorHAnsi"/>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w:t>
      </w: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Factors Affecting Women’s Labour force participation /International Labour Organisation. ILO Country office for Sri Lanka and the Maldives – Colombo-ILO – 2016</w:t>
      </w:r>
    </w:p>
    <w:p w14:paraId="32DF6146" w14:textId="77777777" w:rsidR="005B32AB" w:rsidRPr="000E7653" w:rsidRDefault="005B32AB" w:rsidP="000E7653">
      <w:pPr>
        <w:pStyle w:val="FootnoteText"/>
        <w:spacing w:after="0"/>
        <w:rPr>
          <w:rFonts w:asciiTheme="minorHAnsi" w:hAnsiTheme="minorHAnsi" w:cstheme="minorHAnsi"/>
          <w:sz w:val="18"/>
          <w:szCs w:val="18"/>
        </w:rPr>
      </w:pPr>
    </w:p>
  </w:footnote>
  <w:footnote w:id="11">
    <w:p w14:paraId="3EA38A4E" w14:textId="77777777" w:rsidR="005B32AB" w:rsidRPr="000E7653" w:rsidRDefault="005B32AB" w:rsidP="000E7653">
      <w:pPr>
        <w:shd w:val="clear" w:color="auto" w:fill="FFFFFF"/>
        <w:spacing w:after="0"/>
        <w:rPr>
          <w:rFonts w:asciiTheme="minorHAnsi" w:eastAsia="Times New Roman" w:hAnsiTheme="minorHAnsi" w:cstheme="minorHAnsi"/>
          <w:color w:val="660099"/>
          <w:sz w:val="18"/>
          <w:szCs w:val="18"/>
        </w:rPr>
      </w:pPr>
      <w:r w:rsidRPr="000E7653">
        <w:rPr>
          <w:rStyle w:val="FootnoteReference"/>
          <w:rFonts w:asciiTheme="minorHAnsi" w:hAnsiTheme="minorHAnsi" w:cstheme="minorHAnsi"/>
          <w:szCs w:val="18"/>
        </w:rPr>
        <w:footnoteRef/>
      </w:r>
      <w:r w:rsidRPr="000E7653">
        <w:rPr>
          <w:rFonts w:asciiTheme="minorHAnsi" w:hAnsiTheme="minorHAnsi" w:cstheme="minorHAnsi"/>
          <w:sz w:val="18"/>
          <w:szCs w:val="18"/>
        </w:rPr>
        <w:t xml:space="preserve"> </w:t>
      </w:r>
      <w:r w:rsidRPr="000E7653">
        <w:rPr>
          <w:rFonts w:asciiTheme="minorHAnsi" w:eastAsia="Times New Roman" w:hAnsiTheme="minorHAnsi" w:cstheme="minorHAnsi"/>
          <w:color w:val="545454"/>
          <w:sz w:val="18"/>
          <w:szCs w:val="18"/>
        </w:rPr>
        <w:t>New Police Database Documents </w:t>
      </w:r>
      <w:r w:rsidRPr="000E7653">
        <w:rPr>
          <w:rFonts w:asciiTheme="minorHAnsi" w:eastAsia="Times New Roman" w:hAnsiTheme="minorHAnsi" w:cstheme="minorHAnsi"/>
          <w:b/>
          <w:bCs/>
          <w:color w:val="6A6A6A"/>
          <w:sz w:val="18"/>
          <w:szCs w:val="18"/>
        </w:rPr>
        <w:t>Violence Against Women and Children in Sri Lanka</w:t>
      </w:r>
      <w:r w:rsidRPr="000E7653">
        <w:rPr>
          <w:rFonts w:asciiTheme="minorHAnsi" w:eastAsia="Times New Roman" w:hAnsiTheme="minorHAnsi" w:cstheme="minorHAnsi"/>
          <w:color w:val="545454"/>
          <w:sz w:val="18"/>
          <w:szCs w:val="18"/>
        </w:rPr>
        <w:t xml:space="preserve">. November 29, 2017. By Radhika Abeynaike and Roshan Shajehan - </w:t>
      </w:r>
      <w:r w:rsidRPr="000E7653">
        <w:rPr>
          <w:rFonts w:asciiTheme="minorHAnsi" w:eastAsia="Times New Roman" w:hAnsiTheme="minorHAnsi" w:cstheme="minorHAnsi"/>
          <w:color w:val="222222"/>
          <w:sz w:val="18"/>
          <w:szCs w:val="18"/>
        </w:rPr>
        <w:fldChar w:fldCharType="begin"/>
      </w:r>
      <w:r w:rsidRPr="000E7653">
        <w:rPr>
          <w:rFonts w:asciiTheme="minorHAnsi" w:eastAsia="Times New Roman" w:hAnsiTheme="minorHAnsi" w:cstheme="minorHAnsi"/>
          <w:color w:val="222222"/>
          <w:sz w:val="18"/>
          <w:szCs w:val="18"/>
        </w:rPr>
        <w:instrText xml:space="preserve"> HYPERLINK "https://asiafoundation.org/2017/11/29/new-police-database-documents-violence-women-children-sri-lanka/" </w:instrText>
      </w:r>
      <w:r w:rsidRPr="000E7653">
        <w:rPr>
          <w:rFonts w:asciiTheme="minorHAnsi" w:eastAsia="Times New Roman" w:hAnsiTheme="minorHAnsi" w:cstheme="minorHAnsi"/>
          <w:color w:val="222222"/>
          <w:sz w:val="18"/>
          <w:szCs w:val="18"/>
        </w:rPr>
        <w:fldChar w:fldCharType="separate"/>
      </w:r>
    </w:p>
    <w:p w14:paraId="22FD9DF1" w14:textId="77777777" w:rsidR="005B32AB" w:rsidRPr="000E7653" w:rsidRDefault="005B32AB" w:rsidP="000E7653">
      <w:pPr>
        <w:shd w:val="clear" w:color="auto" w:fill="FFFFFF"/>
        <w:spacing w:after="0"/>
        <w:rPr>
          <w:rFonts w:asciiTheme="minorHAnsi" w:eastAsia="Times New Roman" w:hAnsiTheme="minorHAnsi" w:cstheme="minorHAnsi"/>
          <w:sz w:val="18"/>
          <w:szCs w:val="18"/>
        </w:rPr>
      </w:pPr>
      <w:r w:rsidRPr="000E7653">
        <w:rPr>
          <w:rFonts w:asciiTheme="minorHAnsi" w:eastAsia="Times New Roman" w:hAnsiTheme="minorHAnsi" w:cstheme="minorHAnsi"/>
          <w:color w:val="006621"/>
          <w:sz w:val="18"/>
          <w:szCs w:val="18"/>
        </w:rPr>
        <w:t>https://asiafoundation.org/.../new-police-database-documents-violence-women-childre...</w:t>
      </w:r>
    </w:p>
    <w:p w14:paraId="76A0E497" w14:textId="77777777" w:rsidR="005B32AB" w:rsidRPr="000E7653" w:rsidRDefault="005B32AB" w:rsidP="000E7653">
      <w:pPr>
        <w:shd w:val="clear" w:color="auto" w:fill="FFFFFF"/>
        <w:spacing w:after="0"/>
        <w:rPr>
          <w:rFonts w:asciiTheme="minorHAnsi" w:eastAsia="Times New Roman" w:hAnsiTheme="minorHAnsi" w:cstheme="minorHAnsi"/>
          <w:color w:val="222222"/>
          <w:sz w:val="18"/>
          <w:szCs w:val="18"/>
        </w:rPr>
      </w:pPr>
      <w:r w:rsidRPr="000E7653">
        <w:rPr>
          <w:rFonts w:asciiTheme="minorHAnsi" w:eastAsia="Times New Roman" w:hAnsiTheme="minorHAnsi" w:cstheme="minorHAnsi"/>
          <w:color w:val="222222"/>
          <w:sz w:val="18"/>
          <w:szCs w:val="18"/>
        </w:rPr>
        <w:fldChar w:fldCharType="end"/>
      </w:r>
    </w:p>
    <w:p w14:paraId="156E5DFC" w14:textId="77777777" w:rsidR="005B32AB" w:rsidRPr="000E7653" w:rsidRDefault="005B32AB" w:rsidP="000E7653">
      <w:pPr>
        <w:pStyle w:val="FootnoteText"/>
        <w:spacing w:after="0"/>
        <w:rPr>
          <w:rFonts w:asciiTheme="minorHAnsi" w:hAnsiTheme="minorHAnsi" w:cstheme="minorHAnsi"/>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F17795"/>
    <w:multiLevelType w:val="hybridMultilevel"/>
    <w:tmpl w:val="0E10BF74"/>
    <w:lvl w:ilvl="0" w:tplc="B0AC62EA">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F235C5"/>
    <w:multiLevelType w:val="hybridMultilevel"/>
    <w:tmpl w:val="06A64936"/>
    <w:lvl w:ilvl="0" w:tplc="4B763D08">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8F2260"/>
    <w:multiLevelType w:val="hybridMultilevel"/>
    <w:tmpl w:val="CB2AA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2A0656"/>
    <w:multiLevelType w:val="hybridMultilevel"/>
    <w:tmpl w:val="BF06FC30"/>
    <w:lvl w:ilvl="0" w:tplc="04090015">
      <w:start w:val="1"/>
      <w:numFmt w:val="upperLetter"/>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D6B3BD5"/>
    <w:multiLevelType w:val="multilevel"/>
    <w:tmpl w:val="9DDCA71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12B310F"/>
    <w:multiLevelType w:val="hybridMultilevel"/>
    <w:tmpl w:val="7E32BBD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521DB0"/>
    <w:multiLevelType w:val="hybridMultilevel"/>
    <w:tmpl w:val="7358946A"/>
    <w:lvl w:ilvl="0" w:tplc="E824614E">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8E05A0C"/>
    <w:multiLevelType w:val="multilevel"/>
    <w:tmpl w:val="B1882986"/>
    <w:lvl w:ilvl="0">
      <w:start w:val="1"/>
      <w:numFmt w:val="decimal"/>
      <w:lvlText w:val="%1."/>
      <w:lvlJc w:val="left"/>
      <w:pPr>
        <w:ind w:left="360" w:hanging="360"/>
      </w:pPr>
    </w:lvl>
    <w:lvl w:ilvl="1">
      <w:start w:val="1"/>
      <w:numFmt w:val="upperLetter"/>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E0419C6"/>
    <w:multiLevelType w:val="hybridMultilevel"/>
    <w:tmpl w:val="AE04816E"/>
    <w:lvl w:ilvl="0" w:tplc="4B763D08">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4D530F"/>
    <w:multiLevelType w:val="multilevel"/>
    <w:tmpl w:val="7CFA0786"/>
    <w:lvl w:ilvl="0">
      <w:start w:val="1"/>
      <w:numFmt w:val="decimal"/>
      <w:lvlText w:val="%1."/>
      <w:lvlJc w:val="left"/>
      <w:pPr>
        <w:ind w:left="360" w:hanging="360"/>
      </w:pPr>
    </w:lvl>
    <w:lvl w:ilvl="1">
      <w:start w:val="1"/>
      <w:numFmt w:val="upperLetter"/>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3"/>
  </w:num>
  <w:num w:numId="3">
    <w:abstractNumId w:val="2"/>
  </w:num>
  <w:num w:numId="4">
    <w:abstractNumId w:val="5"/>
  </w:num>
  <w:num w:numId="5">
    <w:abstractNumId w:val="11"/>
  </w:num>
  <w:num w:numId="6">
    <w:abstractNumId w:val="3"/>
  </w:num>
  <w:num w:numId="7">
    <w:abstractNumId w:val="7"/>
  </w:num>
  <w:num w:numId="8">
    <w:abstractNumId w:val="6"/>
  </w:num>
  <w:num w:numId="9">
    <w:abstractNumId w:val="12"/>
  </w:num>
  <w:num w:numId="10">
    <w:abstractNumId w:val="10"/>
  </w:num>
  <w:num w:numId="11">
    <w:abstractNumId w:val="4"/>
  </w:num>
  <w:num w:numId="12">
    <w:abstractNumId w:val="1"/>
  </w:num>
  <w:num w:numId="13">
    <w:abstractNumId w:val="9"/>
  </w:num>
  <w:num w:numId="14">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revisionView w:inkAnnotations="0"/>
  <w:trackRevisions/>
  <w:defaultTabStop w:val="720"/>
  <w:drawingGridHorizontalSpacing w:val="10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465"/>
    <w:rsid w:val="000141F7"/>
    <w:rsid w:val="00036A7D"/>
    <w:rsid w:val="00073763"/>
    <w:rsid w:val="000C5946"/>
    <w:rsid w:val="000E7653"/>
    <w:rsid w:val="000F261E"/>
    <w:rsid w:val="00111896"/>
    <w:rsid w:val="0014487A"/>
    <w:rsid w:val="00156A3A"/>
    <w:rsid w:val="0018661E"/>
    <w:rsid w:val="001C4248"/>
    <w:rsid w:val="002415E3"/>
    <w:rsid w:val="002423B3"/>
    <w:rsid w:val="00247A1D"/>
    <w:rsid w:val="00295981"/>
    <w:rsid w:val="002F6477"/>
    <w:rsid w:val="0030721C"/>
    <w:rsid w:val="0038408C"/>
    <w:rsid w:val="003B30D0"/>
    <w:rsid w:val="003B7AA5"/>
    <w:rsid w:val="003D4C9E"/>
    <w:rsid w:val="003F424B"/>
    <w:rsid w:val="00461465"/>
    <w:rsid w:val="004914C0"/>
    <w:rsid w:val="004E7D52"/>
    <w:rsid w:val="005108EC"/>
    <w:rsid w:val="00542AA2"/>
    <w:rsid w:val="00565DF3"/>
    <w:rsid w:val="005A25B7"/>
    <w:rsid w:val="005A61B4"/>
    <w:rsid w:val="005B32AB"/>
    <w:rsid w:val="00603C8E"/>
    <w:rsid w:val="00644332"/>
    <w:rsid w:val="006473DF"/>
    <w:rsid w:val="006C11FE"/>
    <w:rsid w:val="006D55B6"/>
    <w:rsid w:val="006D63C0"/>
    <w:rsid w:val="006F1091"/>
    <w:rsid w:val="006F217A"/>
    <w:rsid w:val="006F2C19"/>
    <w:rsid w:val="007016C2"/>
    <w:rsid w:val="007053D2"/>
    <w:rsid w:val="00763E53"/>
    <w:rsid w:val="007857A1"/>
    <w:rsid w:val="007B7AD3"/>
    <w:rsid w:val="007F003A"/>
    <w:rsid w:val="007F3E95"/>
    <w:rsid w:val="0081529E"/>
    <w:rsid w:val="00860C0C"/>
    <w:rsid w:val="00885004"/>
    <w:rsid w:val="008D3A9A"/>
    <w:rsid w:val="009775CE"/>
    <w:rsid w:val="00A3201D"/>
    <w:rsid w:val="00A64ABA"/>
    <w:rsid w:val="00A67448"/>
    <w:rsid w:val="00AD34B2"/>
    <w:rsid w:val="00B00624"/>
    <w:rsid w:val="00C13B43"/>
    <w:rsid w:val="00C53811"/>
    <w:rsid w:val="00C53F4A"/>
    <w:rsid w:val="00C86FBB"/>
    <w:rsid w:val="00D417D5"/>
    <w:rsid w:val="00D5503A"/>
    <w:rsid w:val="00D563D6"/>
    <w:rsid w:val="00D71861"/>
    <w:rsid w:val="00D804DA"/>
    <w:rsid w:val="00DA7B16"/>
    <w:rsid w:val="00E063C4"/>
    <w:rsid w:val="00E22C59"/>
    <w:rsid w:val="00E40DC3"/>
    <w:rsid w:val="00E412B3"/>
    <w:rsid w:val="00E74BF9"/>
    <w:rsid w:val="00E9146A"/>
    <w:rsid w:val="00EB03C0"/>
    <w:rsid w:val="00F201D9"/>
    <w:rsid w:val="00F465F2"/>
    <w:rsid w:val="00F556E1"/>
    <w:rsid w:val="00F80F38"/>
    <w:rsid w:val="00F860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BA60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61465"/>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uiPriority w:val="9"/>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1"/>
    <w:qFormat/>
    <w:rsid w:val="00461465"/>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461465"/>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461465"/>
    <w:pPr>
      <w:keepNext/>
      <w:widowControl w:val="0"/>
      <w:spacing w:after="540"/>
      <w:ind w:left="116"/>
      <w:outlineLvl w:val="3"/>
    </w:pPr>
    <w:rPr>
      <w:b/>
      <w:spacing w:val="15"/>
      <w:sz w:val="28"/>
    </w:rPr>
  </w:style>
  <w:style w:type="paragraph" w:styleId="Heading5">
    <w:name w:val="heading 5"/>
    <w:basedOn w:val="Normal"/>
    <w:next w:val="Normal"/>
    <w:link w:val="Heading5Char"/>
    <w:qFormat/>
    <w:rsid w:val="00461465"/>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461465"/>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semiHidden/>
    <w:rsid w:val="00461465"/>
    <w:rPr>
      <w:rFonts w:asciiTheme="majorHAnsi" w:eastAsiaTheme="majorEastAsia" w:hAnsiTheme="majorHAnsi" w:cstheme="majorBidi"/>
      <w:color w:val="2E74B5" w:themeColor="accent1" w:themeShade="BF"/>
      <w:sz w:val="26"/>
      <w:szCs w:val="26"/>
      <w:lang w:eastAsia="en-US"/>
    </w:rPr>
  </w:style>
  <w:style w:type="character" w:customStyle="1" w:styleId="Heading3Char">
    <w:name w:val="Heading 3 Char"/>
    <w:basedOn w:val="DefaultParagraphFont"/>
    <w:link w:val="Heading3"/>
    <w:uiPriority w:val="9"/>
    <w:rsid w:val="00461465"/>
    <w:rPr>
      <w:rFonts w:ascii="Courier" w:eastAsia="SimSun" w:hAnsi="Courier" w:cs="Times New Roman"/>
      <w:b/>
      <w:sz w:val="28"/>
      <w:szCs w:val="20"/>
      <w:lang w:eastAsia="en-US"/>
    </w:rPr>
  </w:style>
  <w:style w:type="character" w:customStyle="1" w:styleId="Heading4Char">
    <w:name w:val="Heading 4 Char"/>
    <w:basedOn w:val="DefaultParagraphFont"/>
    <w:link w:val="Heading4"/>
    <w:rsid w:val="00461465"/>
    <w:rPr>
      <w:rFonts w:ascii="Calibri" w:eastAsia="SimSun" w:hAnsi="Calibri" w:cs="Times New Roman"/>
      <w:b/>
      <w:spacing w:val="15"/>
      <w:sz w:val="28"/>
      <w:lang w:eastAsia="en-US"/>
    </w:rPr>
  </w:style>
  <w:style w:type="character" w:customStyle="1" w:styleId="Heading5Char">
    <w:name w:val="Heading 5 Char"/>
    <w:basedOn w:val="DefaultParagraphFont"/>
    <w:link w:val="Heading5"/>
    <w:rsid w:val="00461465"/>
    <w:rPr>
      <w:rFonts w:ascii="Calibri" w:eastAsia="SimSun" w:hAnsi="Calibri" w:cs="Times New Roman"/>
      <w:b/>
      <w:bCs/>
      <w:lang w:eastAsia="en-US"/>
    </w:rPr>
  </w:style>
  <w:style w:type="character" w:customStyle="1" w:styleId="Heading8Char">
    <w:name w:val="Heading 8 Char"/>
    <w:basedOn w:val="DefaultParagraphFont"/>
    <w:link w:val="Heading8"/>
    <w:semiHidden/>
    <w:rsid w:val="00461465"/>
    <w:rPr>
      <w:rFonts w:ascii="Calibri" w:eastAsia="SimSun" w:hAnsi="Calibri" w:cs="Times New Roman"/>
      <w:i/>
      <w:iCs/>
      <w:lang w:eastAsia="en-US"/>
    </w:rPr>
  </w:style>
  <w:style w:type="paragraph" w:styleId="BalloonText">
    <w:name w:val="Balloon Text"/>
    <w:basedOn w:val="Normal"/>
    <w:link w:val="BalloonTextChar"/>
    <w:uiPriority w:val="99"/>
    <w:semiHidden/>
    <w:rsid w:val="00461465"/>
    <w:rPr>
      <w:rFonts w:ascii="Tahoma" w:hAnsi="Tahoma" w:cs="Tahoma"/>
      <w:sz w:val="16"/>
      <w:szCs w:val="16"/>
    </w:rPr>
  </w:style>
  <w:style w:type="character" w:customStyle="1" w:styleId="BalloonTextChar">
    <w:name w:val="Balloon Text Char"/>
    <w:basedOn w:val="DefaultParagraphFont"/>
    <w:link w:val="BalloonText"/>
    <w:uiPriority w:val="99"/>
    <w:semiHidden/>
    <w:rsid w:val="00461465"/>
    <w:rPr>
      <w:rFonts w:ascii="Tahoma" w:eastAsia="SimSun" w:hAnsi="Tahoma" w:cs="Tahoma"/>
      <w:sz w:val="16"/>
      <w:szCs w:val="16"/>
      <w:lang w:eastAsia="en-US"/>
    </w:rPr>
  </w:style>
  <w:style w:type="character" w:customStyle="1" w:styleId="Heading2Char1">
    <w:name w:val="Heading 2 Char1"/>
    <w:link w:val="Heading2"/>
    <w:locked/>
    <w:rsid w:val="00461465"/>
    <w:rPr>
      <w:rFonts w:ascii="Arial Narrow" w:eastAsia="SimSun" w:hAnsi="Arial Narrow" w:cs="Times New Roman"/>
      <w:b/>
      <w:bCs/>
      <w:sz w:val="20"/>
      <w:lang w:eastAsia="en-US"/>
    </w:rPr>
  </w:style>
  <w:style w:type="paragraph" w:styleId="Header">
    <w:name w:val="header"/>
    <w:basedOn w:val="Normal"/>
    <w:link w:val="HeaderChar"/>
    <w:uiPriority w:val="99"/>
    <w:rsid w:val="00461465"/>
    <w:pPr>
      <w:tabs>
        <w:tab w:val="center" w:pos="4153"/>
        <w:tab w:val="right" w:pos="8306"/>
      </w:tabs>
    </w:pPr>
  </w:style>
  <w:style w:type="character" w:customStyle="1" w:styleId="HeaderChar">
    <w:name w:val="Header Char"/>
    <w:basedOn w:val="DefaultParagraphFont"/>
    <w:link w:val="Header"/>
    <w:uiPriority w:val="99"/>
    <w:rsid w:val="00461465"/>
    <w:rPr>
      <w:rFonts w:ascii="Calibri" w:eastAsia="SimSun" w:hAnsi="Calibri" w:cs="Times New Roman"/>
      <w:sz w:val="20"/>
      <w:lang w:eastAsia="en-US"/>
    </w:rPr>
  </w:style>
  <w:style w:type="paragraph" w:styleId="Footer">
    <w:name w:val="footer"/>
    <w:basedOn w:val="Normal"/>
    <w:link w:val="FooterChar"/>
    <w:uiPriority w:val="99"/>
    <w:rsid w:val="00461465"/>
    <w:pPr>
      <w:tabs>
        <w:tab w:val="center" w:pos="4153"/>
        <w:tab w:val="right" w:pos="8306"/>
      </w:tabs>
    </w:pPr>
  </w:style>
  <w:style w:type="character" w:customStyle="1" w:styleId="FooterChar">
    <w:name w:val="Footer Char"/>
    <w:basedOn w:val="DefaultParagraphFont"/>
    <w:link w:val="Footer"/>
    <w:uiPriority w:val="99"/>
    <w:rsid w:val="00461465"/>
    <w:rPr>
      <w:rFonts w:ascii="Calibri" w:eastAsia="SimSun" w:hAnsi="Calibri" w:cs="Times New Roman"/>
      <w:sz w:val="20"/>
      <w:lang w:eastAsia="en-US"/>
    </w:rPr>
  </w:style>
  <w:style w:type="character" w:styleId="PageNumber">
    <w:name w:val="page number"/>
    <w:rsid w:val="00461465"/>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461465"/>
    <w:pPr>
      <w:widowControl w:val="0"/>
    </w:pPr>
    <w:rPr>
      <w:rFonts w:ascii="Courier" w:hAnsi="Courier"/>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uiPriority w:val="99"/>
    <w:rsid w:val="00461465"/>
    <w:rPr>
      <w:rFonts w:ascii="Calibri" w:eastAsia="SimSun" w:hAnsi="Calibri" w:cs="Times New Roman"/>
      <w:lang w:eastAsia="en-US"/>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461465"/>
    <w:rPr>
      <w:rFonts w:ascii="Courier" w:eastAsia="SimSun" w:hAnsi="Courier" w:cs="Times New Roman"/>
      <w:sz w:val="20"/>
      <w:szCs w:val="20"/>
      <w:lang w:eastAsia="en-US"/>
    </w:rPr>
  </w:style>
  <w:style w:type="paragraph" w:styleId="BodyText3">
    <w:name w:val="Body Text 3"/>
    <w:basedOn w:val="Normal"/>
    <w:link w:val="BodyText3Char"/>
    <w:rsid w:val="00461465"/>
    <w:rPr>
      <w:szCs w:val="20"/>
    </w:rPr>
  </w:style>
  <w:style w:type="character" w:customStyle="1" w:styleId="BodyText3Char">
    <w:name w:val="Body Text 3 Char"/>
    <w:basedOn w:val="DefaultParagraphFont"/>
    <w:link w:val="BodyText3"/>
    <w:rsid w:val="00461465"/>
    <w:rPr>
      <w:rFonts w:ascii="Calibri" w:eastAsia="SimSun" w:hAnsi="Calibri" w:cs="Times New Roman"/>
      <w:sz w:val="20"/>
      <w:szCs w:val="20"/>
      <w:lang w:eastAsia="en-US"/>
    </w:rPr>
  </w:style>
  <w:style w:type="paragraph" w:styleId="BodyTextIndent">
    <w:name w:val="Body Text Indent"/>
    <w:basedOn w:val="Normal"/>
    <w:link w:val="BodyTextIndentChar"/>
    <w:rsid w:val="00461465"/>
    <w:pPr>
      <w:tabs>
        <w:tab w:val="left" w:pos="360"/>
      </w:tabs>
    </w:pPr>
    <w:rPr>
      <w:b/>
      <w:i/>
      <w:sz w:val="28"/>
      <w:szCs w:val="20"/>
    </w:rPr>
  </w:style>
  <w:style w:type="character" w:customStyle="1" w:styleId="BodyTextIndentChar">
    <w:name w:val="Body Text Indent Char"/>
    <w:basedOn w:val="DefaultParagraphFont"/>
    <w:link w:val="BodyTextIndent"/>
    <w:rsid w:val="00461465"/>
    <w:rPr>
      <w:rFonts w:ascii="Calibri" w:eastAsia="SimSun" w:hAnsi="Calibri" w:cs="Times New Roman"/>
      <w:b/>
      <w:i/>
      <w:sz w:val="28"/>
      <w:szCs w:val="20"/>
      <w:lang w:eastAsia="en-US"/>
    </w:rPr>
  </w:style>
  <w:style w:type="character" w:styleId="Hyperlink">
    <w:name w:val="Hyperlink"/>
    <w:uiPriority w:val="99"/>
    <w:rsid w:val="00461465"/>
    <w:rPr>
      <w:rFonts w:cs="Times New Roman"/>
      <w:color w:val="0000FF"/>
      <w:u w:val="single"/>
    </w:rPr>
  </w:style>
  <w:style w:type="character" w:styleId="FollowedHyperlink">
    <w:name w:val="FollowedHyperlink"/>
    <w:rsid w:val="00461465"/>
    <w:rPr>
      <w:rFonts w:cs="Times New Roman"/>
      <w:color w:val="800080"/>
      <w:u w:val="single"/>
    </w:rPr>
  </w:style>
  <w:style w:type="paragraph" w:styleId="BodyText">
    <w:name w:val="Body Text"/>
    <w:basedOn w:val="Normal"/>
    <w:link w:val="BodyTextChar"/>
    <w:rsid w:val="00461465"/>
    <w:pPr>
      <w:pBdr>
        <w:bottom w:val="single" w:sz="4" w:space="1" w:color="auto"/>
      </w:pBdr>
    </w:pPr>
    <w:rPr>
      <w:rFonts w:ascii="Arial Narrow" w:hAnsi="Arial Narrow"/>
      <w:i/>
      <w:iCs/>
    </w:rPr>
  </w:style>
  <w:style w:type="character" w:customStyle="1" w:styleId="BodyTextChar">
    <w:name w:val="Body Text Char"/>
    <w:basedOn w:val="DefaultParagraphFont"/>
    <w:link w:val="BodyText"/>
    <w:rsid w:val="00461465"/>
    <w:rPr>
      <w:rFonts w:ascii="Arial Narrow" w:eastAsia="SimSun" w:hAnsi="Arial Narrow" w:cs="Times New Roman"/>
      <w:i/>
      <w:iCs/>
      <w:sz w:val="20"/>
      <w:lang w:eastAsia="en-US"/>
    </w:rPr>
  </w:style>
  <w:style w:type="paragraph" w:styleId="BodyText2">
    <w:name w:val="Body Text 2"/>
    <w:basedOn w:val="Normal"/>
    <w:link w:val="BodyText2Char"/>
    <w:rsid w:val="00461465"/>
    <w:pPr>
      <w:spacing w:before="120" w:after="120"/>
    </w:pPr>
    <w:rPr>
      <w:rFonts w:ascii="Arial Narrow" w:hAnsi="Arial Narrow"/>
    </w:rPr>
  </w:style>
  <w:style w:type="character" w:customStyle="1" w:styleId="BodyText2Char">
    <w:name w:val="Body Text 2 Char"/>
    <w:basedOn w:val="DefaultParagraphFont"/>
    <w:link w:val="BodyText2"/>
    <w:rsid w:val="00461465"/>
    <w:rPr>
      <w:rFonts w:ascii="Arial Narrow" w:eastAsia="SimSun" w:hAnsi="Arial Narrow" w:cs="Times New Roman"/>
      <w:sz w:val="20"/>
      <w:lang w:eastAsia="en-US"/>
    </w:rPr>
  </w:style>
  <w:style w:type="character" w:styleId="CommentReference">
    <w:name w:val="annotation reference"/>
    <w:uiPriority w:val="99"/>
    <w:semiHidden/>
    <w:rsid w:val="00461465"/>
    <w:rPr>
      <w:rFonts w:cs="Times New Roman"/>
      <w:sz w:val="16"/>
      <w:szCs w:val="16"/>
    </w:rPr>
  </w:style>
  <w:style w:type="paragraph" w:styleId="CommentText">
    <w:name w:val="annotation text"/>
    <w:basedOn w:val="Normal"/>
    <w:link w:val="CommentTextChar"/>
    <w:uiPriority w:val="99"/>
    <w:rsid w:val="00461465"/>
    <w:rPr>
      <w:szCs w:val="20"/>
    </w:rPr>
  </w:style>
  <w:style w:type="character" w:customStyle="1" w:styleId="CommentTextChar">
    <w:name w:val="Comment Text Char"/>
    <w:basedOn w:val="DefaultParagraphFont"/>
    <w:link w:val="CommentText"/>
    <w:uiPriority w:val="99"/>
    <w:rsid w:val="00461465"/>
    <w:rPr>
      <w:rFonts w:ascii="Calibri" w:eastAsia="SimSun"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461465"/>
    <w:rPr>
      <w:b/>
      <w:bCs/>
    </w:rPr>
  </w:style>
  <w:style w:type="character" w:customStyle="1" w:styleId="CommentSubjectChar">
    <w:name w:val="Comment Subject Char"/>
    <w:basedOn w:val="CommentTextChar"/>
    <w:link w:val="CommentSubject"/>
    <w:uiPriority w:val="99"/>
    <w:semiHidden/>
    <w:rsid w:val="00461465"/>
    <w:rPr>
      <w:rFonts w:ascii="Calibri" w:eastAsia="SimSun" w:hAnsi="Calibri" w:cs="Times New Roman"/>
      <w:b/>
      <w:bCs/>
      <w:sz w:val="20"/>
      <w:szCs w:val="20"/>
      <w:lang w:eastAsia="en-US"/>
    </w:rPr>
  </w:style>
  <w:style w:type="table" w:styleId="TableGrid">
    <w:name w:val="Table Grid"/>
    <w:basedOn w:val="TableNormal"/>
    <w:uiPriority w:val="39"/>
    <w:rsid w:val="00461465"/>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461465"/>
    <w:pPr>
      <w:spacing w:before="100" w:beforeAutospacing="1" w:after="100" w:afterAutospacing="1"/>
    </w:pPr>
    <w:rPr>
      <w:rFonts w:ascii="Times New Roman" w:hAnsi="Times New Roman"/>
      <w:sz w:val="24"/>
    </w:rPr>
  </w:style>
  <w:style w:type="character" w:styleId="Emphasis">
    <w:name w:val="Emphasis"/>
    <w:qFormat/>
    <w:rsid w:val="00461465"/>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461465"/>
    <w:rPr>
      <w:rFonts w:ascii="Arial" w:hAnsi="Arial" w:cs="Times New Roman"/>
      <w:sz w:val="18"/>
      <w:vertAlign w:val="superscript"/>
    </w:rPr>
  </w:style>
  <w:style w:type="paragraph" w:customStyle="1" w:styleId="Char">
    <w:name w:val="Char"/>
    <w:basedOn w:val="Heading2"/>
    <w:rsid w:val="00461465"/>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461465"/>
    <w:pPr>
      <w:spacing w:after="0"/>
      <w:ind w:left="720"/>
      <w:jc w:val="left"/>
    </w:pPr>
    <w:rPr>
      <w:rFonts w:ascii="Times New Roman" w:hAnsi="Times New Roman"/>
      <w:sz w:val="24"/>
    </w:rPr>
  </w:style>
  <w:style w:type="paragraph" w:styleId="Title">
    <w:name w:val="Title"/>
    <w:basedOn w:val="Normal"/>
    <w:link w:val="TitleChar"/>
    <w:qFormat/>
    <w:rsid w:val="00461465"/>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basedOn w:val="DefaultParagraphFont"/>
    <w:link w:val="Title"/>
    <w:rsid w:val="00461465"/>
    <w:rPr>
      <w:rFonts w:ascii="Calibri" w:eastAsia="SimSun" w:hAnsi="Calibri" w:cs="Arial"/>
      <w:b/>
      <w:bCs/>
      <w:kern w:val="28"/>
      <w:sz w:val="32"/>
      <w:szCs w:val="32"/>
      <w:lang w:eastAsia="en-US"/>
    </w:rPr>
  </w:style>
  <w:style w:type="paragraph" w:customStyle="1" w:styleId="CharCharChar1">
    <w:name w:val="Char Char Char1"/>
    <w:basedOn w:val="Normal"/>
    <w:rsid w:val="00461465"/>
    <w:pPr>
      <w:spacing w:after="160" w:line="240" w:lineRule="exact"/>
      <w:jc w:val="left"/>
    </w:pPr>
    <w:rPr>
      <w:rFonts w:cs="Arial"/>
      <w:szCs w:val="20"/>
    </w:rPr>
  </w:style>
  <w:style w:type="paragraph" w:customStyle="1" w:styleId="JFHeading3">
    <w:name w:val="JF Heading 3"/>
    <w:basedOn w:val="Heading3"/>
    <w:rsid w:val="00461465"/>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461465"/>
    <w:rPr>
      <w:rFonts w:cs="Times New Roman"/>
      <w:b/>
      <w:bCs/>
    </w:rPr>
  </w:style>
  <w:style w:type="paragraph" w:customStyle="1" w:styleId="Default">
    <w:name w:val="Default"/>
    <w:rsid w:val="00461465"/>
    <w:pPr>
      <w:autoSpaceDE w:val="0"/>
      <w:autoSpaceDN w:val="0"/>
      <w:adjustRightInd w:val="0"/>
    </w:pPr>
    <w:rPr>
      <w:rFonts w:ascii="Arial" w:eastAsia="MS Mincho" w:hAnsi="Arial" w:cs="Arial"/>
      <w:color w:val="000000"/>
    </w:rPr>
  </w:style>
  <w:style w:type="paragraph" w:customStyle="1" w:styleId="bodyfont">
    <w:name w:val="bodyfont"/>
    <w:basedOn w:val="Normal"/>
    <w:rsid w:val="00461465"/>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461465"/>
    <w:pPr>
      <w:keepLines w:val="0"/>
      <w:tabs>
        <w:tab w:val="num" w:pos="720"/>
      </w:tabs>
      <w:ind w:left="720" w:hanging="720"/>
    </w:pPr>
    <w:rPr>
      <w:rFonts w:ascii="Times New Roman" w:eastAsia="SimSun" w:hAnsi="Times New Roman" w:cs="Arial"/>
      <w:bCs/>
      <w:color w:val="auto"/>
      <w:kern w:val="32"/>
      <w:sz w:val="24"/>
      <w:u w:val="single"/>
    </w:rPr>
  </w:style>
  <w:style w:type="paragraph" w:customStyle="1" w:styleId="Pa2">
    <w:name w:val="Pa2"/>
    <w:basedOn w:val="Default"/>
    <w:next w:val="Default"/>
    <w:rsid w:val="00461465"/>
    <w:pPr>
      <w:spacing w:line="191" w:lineRule="atLeast"/>
    </w:pPr>
    <w:rPr>
      <w:rFonts w:ascii="Adobe Garamond Pro" w:hAnsi="Adobe Garamond Pro" w:cs="Times New Roman"/>
      <w:color w:val="auto"/>
    </w:rPr>
  </w:style>
  <w:style w:type="character" w:customStyle="1" w:styleId="bodytag3">
    <w:name w:val="bodytag3"/>
    <w:rsid w:val="00461465"/>
    <w:rPr>
      <w:rFonts w:ascii="Trebuchet MS" w:hAnsi="Trebuchet MS" w:cs="Times New Roman"/>
      <w:sz w:val="15"/>
      <w:szCs w:val="15"/>
    </w:rPr>
  </w:style>
  <w:style w:type="paragraph" w:styleId="EndnoteText">
    <w:name w:val="endnote text"/>
    <w:aliases w:val=" Char"/>
    <w:basedOn w:val="Normal"/>
    <w:link w:val="EndnoteTextChar"/>
    <w:semiHidden/>
    <w:rsid w:val="00461465"/>
    <w:pPr>
      <w:spacing w:after="0"/>
      <w:jc w:val="left"/>
    </w:pPr>
    <w:rPr>
      <w:rFonts w:eastAsia="MS Mincho"/>
      <w:szCs w:val="20"/>
      <w:lang w:eastAsia="ja-JP"/>
    </w:rPr>
  </w:style>
  <w:style w:type="character" w:customStyle="1" w:styleId="EndnoteTextChar">
    <w:name w:val="Endnote Text Char"/>
    <w:aliases w:val=" Char Char"/>
    <w:basedOn w:val="DefaultParagraphFont"/>
    <w:link w:val="EndnoteText"/>
    <w:semiHidden/>
    <w:rsid w:val="00461465"/>
    <w:rPr>
      <w:rFonts w:ascii="Calibri" w:eastAsia="MS Mincho" w:hAnsi="Calibri" w:cs="Times New Roman"/>
      <w:sz w:val="20"/>
      <w:szCs w:val="20"/>
    </w:rPr>
  </w:style>
  <w:style w:type="character" w:styleId="EndnoteReference">
    <w:name w:val="endnote reference"/>
    <w:semiHidden/>
    <w:rsid w:val="00461465"/>
    <w:rPr>
      <w:rFonts w:cs="Times New Roman"/>
      <w:vertAlign w:val="superscript"/>
    </w:rPr>
  </w:style>
  <w:style w:type="character" w:customStyle="1" w:styleId="mw-headline">
    <w:name w:val="mw-headline"/>
    <w:rsid w:val="00461465"/>
    <w:rPr>
      <w:rFonts w:cs="Times New Roman"/>
    </w:rPr>
  </w:style>
  <w:style w:type="paragraph" w:customStyle="1" w:styleId="CharCharCharCharCharCharChar">
    <w:name w:val="Char Char Char Char Char Char Char"/>
    <w:basedOn w:val="Heading2"/>
    <w:rsid w:val="00461465"/>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461465"/>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461465"/>
    <w:pPr>
      <w:spacing w:after="0"/>
    </w:pPr>
    <w:rPr>
      <w:rFonts w:ascii="Arial Narrow" w:hAnsi="Arial Narrow" w:cs="Arial"/>
      <w:szCs w:val="20"/>
    </w:rPr>
  </w:style>
  <w:style w:type="paragraph" w:customStyle="1" w:styleId="Paragraph">
    <w:name w:val="Paragraph"/>
    <w:basedOn w:val="Normal"/>
    <w:link w:val="ParagraphChar"/>
    <w:qFormat/>
    <w:rsid w:val="00461465"/>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461465"/>
    <w:rPr>
      <w:rFonts w:ascii="Times New Roman" w:eastAsia="SimSun" w:hAnsi="Times New Roman" w:cs="Angsana New"/>
      <w:noProof/>
      <w:sz w:val="20"/>
      <w:szCs w:val="22"/>
      <w:lang w:eastAsia="en-US"/>
    </w:rPr>
  </w:style>
  <w:style w:type="paragraph" w:customStyle="1" w:styleId="Bullets">
    <w:name w:val="Bullets"/>
    <w:basedOn w:val="Paragraph"/>
    <w:link w:val="BulletsChar"/>
    <w:qFormat/>
    <w:rsid w:val="00461465"/>
    <w:pPr>
      <w:numPr>
        <w:numId w:val="2"/>
      </w:numPr>
      <w:spacing w:before="60" w:after="0"/>
    </w:pPr>
  </w:style>
  <w:style w:type="character" w:customStyle="1" w:styleId="BulletsChar">
    <w:name w:val="Bullets Char"/>
    <w:link w:val="Bullets"/>
    <w:rsid w:val="00461465"/>
    <w:rPr>
      <w:rFonts w:ascii="Times New Roman" w:eastAsia="SimSun" w:hAnsi="Times New Roman" w:cs="Angsana New"/>
      <w:noProof/>
      <w:sz w:val="20"/>
      <w:szCs w:val="22"/>
      <w:lang w:eastAsia="en-US"/>
    </w:rPr>
  </w:style>
  <w:style w:type="paragraph" w:styleId="TOC2">
    <w:name w:val="toc 2"/>
    <w:basedOn w:val="Normal"/>
    <w:next w:val="Normal"/>
    <w:autoRedefine/>
    <w:uiPriority w:val="39"/>
    <w:rsid w:val="00461465"/>
    <w:pPr>
      <w:ind w:left="220"/>
    </w:pPr>
  </w:style>
  <w:style w:type="paragraph" w:styleId="TOC1">
    <w:name w:val="toc 1"/>
    <w:basedOn w:val="Normal"/>
    <w:next w:val="Normal"/>
    <w:autoRedefine/>
    <w:uiPriority w:val="39"/>
    <w:rsid w:val="00461465"/>
    <w:pPr>
      <w:tabs>
        <w:tab w:val="left" w:pos="540"/>
        <w:tab w:val="right" w:leader="dot" w:pos="9304"/>
      </w:tabs>
    </w:pPr>
  </w:style>
  <w:style w:type="paragraph" w:customStyle="1" w:styleId="Normalbullets">
    <w:name w:val="Normal bullets"/>
    <w:basedOn w:val="Normal"/>
    <w:rsid w:val="00461465"/>
    <w:pPr>
      <w:numPr>
        <w:numId w:val="3"/>
      </w:numPr>
    </w:pPr>
  </w:style>
  <w:style w:type="paragraph" w:customStyle="1" w:styleId="Text">
    <w:name w:val="Text"/>
    <w:basedOn w:val="Normal"/>
    <w:rsid w:val="00461465"/>
    <w:pPr>
      <w:spacing w:before="240" w:after="0" w:line="252" w:lineRule="auto"/>
    </w:pPr>
    <w:rPr>
      <w:rFonts w:ascii="Times New Roman" w:hAnsi="Times New Roman"/>
      <w:szCs w:val="20"/>
    </w:rPr>
  </w:style>
  <w:style w:type="paragraph" w:customStyle="1" w:styleId="CharCharChar11">
    <w:name w:val="Char Char Char11"/>
    <w:basedOn w:val="Normal"/>
    <w:rsid w:val="00461465"/>
    <w:pPr>
      <w:spacing w:after="160" w:line="240" w:lineRule="exact"/>
      <w:jc w:val="left"/>
    </w:pPr>
    <w:rPr>
      <w:rFonts w:cs="Arial"/>
      <w:szCs w:val="20"/>
    </w:rPr>
  </w:style>
  <w:style w:type="paragraph" w:customStyle="1" w:styleId="BodyText23">
    <w:name w:val="Body Text 23"/>
    <w:basedOn w:val="Normal"/>
    <w:rsid w:val="00461465"/>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461465"/>
    <w:pPr>
      <w:spacing w:after="0"/>
      <w:jc w:val="left"/>
    </w:pPr>
    <w:rPr>
      <w:rFonts w:ascii="Times New Roman" w:hAnsi="Times New Roman"/>
      <w:b/>
      <w:bCs/>
      <w:sz w:val="28"/>
    </w:rPr>
  </w:style>
  <w:style w:type="paragraph" w:customStyle="1" w:styleId="TableT">
    <w:name w:val="TableT"/>
    <w:basedOn w:val="Normal"/>
    <w:autoRedefine/>
    <w:rsid w:val="00461465"/>
    <w:pPr>
      <w:jc w:val="left"/>
    </w:pPr>
    <w:rPr>
      <w:rFonts w:ascii="Times New Roman" w:hAnsi="Times New Roman"/>
      <w:noProof/>
      <w:szCs w:val="20"/>
    </w:rPr>
  </w:style>
  <w:style w:type="paragraph" w:customStyle="1" w:styleId="ParaCharChar">
    <w:name w:val="Para Char Char"/>
    <w:basedOn w:val="Normal"/>
    <w:link w:val="ParaCharCharChar"/>
    <w:autoRedefine/>
    <w:rsid w:val="0046146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461465"/>
    <w:rPr>
      <w:rFonts w:ascii="Calibri" w:eastAsia="Arial Unicode MS" w:hAnsi="Calibri" w:cs="Arial"/>
      <w:sz w:val="20"/>
      <w:szCs w:val="20"/>
      <w:lang w:eastAsia="en-US"/>
    </w:rPr>
  </w:style>
  <w:style w:type="paragraph" w:customStyle="1" w:styleId="TableHCharCharChar">
    <w:name w:val="TableH Char Char Char"/>
    <w:basedOn w:val="Normal"/>
    <w:link w:val="TableHCharCharCharChar"/>
    <w:autoRedefine/>
    <w:rsid w:val="00461465"/>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461465"/>
    <w:rPr>
      <w:rFonts w:ascii="Times New Roman" w:eastAsia="SimSun" w:hAnsi="Times New Roman" w:cs="Times New Roman"/>
      <w:b/>
      <w:sz w:val="21"/>
      <w:szCs w:val="22"/>
      <w:lang w:eastAsia="en-US"/>
    </w:rPr>
  </w:style>
  <w:style w:type="character" w:customStyle="1" w:styleId="highlighttext">
    <w:name w:val="highlighttext"/>
    <w:rsid w:val="00461465"/>
    <w:rPr>
      <w:rFonts w:ascii="Times New Roman" w:hAnsi="Times New Roman"/>
      <w:sz w:val="22"/>
      <w:bdr w:val="none" w:sz="0" w:space="0" w:color="auto"/>
      <w:shd w:val="clear" w:color="auto" w:fill="B3B3B3"/>
    </w:rPr>
  </w:style>
  <w:style w:type="paragraph" w:customStyle="1" w:styleId="steptext">
    <w:name w:val="steptext"/>
    <w:basedOn w:val="Normal"/>
    <w:rsid w:val="00461465"/>
    <w:pPr>
      <w:spacing w:after="0"/>
      <w:jc w:val="left"/>
    </w:pPr>
    <w:rPr>
      <w:rFonts w:ascii="Times New Roman" w:hAnsi="Times New Roman"/>
    </w:rPr>
  </w:style>
  <w:style w:type="paragraph" w:customStyle="1" w:styleId="NumberedList2">
    <w:name w:val="Numbered List 2"/>
    <w:aliases w:val="nl2"/>
    <w:basedOn w:val="Normal"/>
    <w:rsid w:val="00461465"/>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461465"/>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461465"/>
    <w:pPr>
      <w:spacing w:after="0"/>
      <w:jc w:val="left"/>
    </w:pPr>
    <w:rPr>
      <w:rFonts w:ascii="Consolas" w:eastAsia="Calibri" w:hAnsi="Consolas"/>
      <w:sz w:val="21"/>
      <w:szCs w:val="21"/>
    </w:rPr>
  </w:style>
  <w:style w:type="character" w:customStyle="1" w:styleId="PlainTextChar">
    <w:name w:val="Plain Text Char"/>
    <w:basedOn w:val="DefaultParagraphFont"/>
    <w:link w:val="PlainText"/>
    <w:uiPriority w:val="99"/>
    <w:rsid w:val="00461465"/>
    <w:rPr>
      <w:rFonts w:ascii="Consolas" w:eastAsia="Calibri" w:hAnsi="Consolas" w:cs="Times New Roman"/>
      <w:sz w:val="21"/>
      <w:szCs w:val="21"/>
      <w:lang w:eastAsia="en-US"/>
    </w:rPr>
  </w:style>
  <w:style w:type="paragraph" w:styleId="TOCHeading">
    <w:name w:val="TOC Heading"/>
    <w:basedOn w:val="Heading1"/>
    <w:next w:val="Normal"/>
    <w:uiPriority w:val="39"/>
    <w:unhideWhenUsed/>
    <w:qFormat/>
    <w:rsid w:val="00461465"/>
    <w:pPr>
      <w:spacing w:before="480" w:line="276" w:lineRule="auto"/>
      <w:outlineLvl w:val="9"/>
    </w:pPr>
    <w:rPr>
      <w:rFonts w:ascii="Cambria" w:eastAsia="SimSun" w:hAnsi="Cambria" w:cs="Times New Roman"/>
      <w:bCs/>
      <w:color w:val="365F91"/>
      <w:szCs w:val="28"/>
    </w:rPr>
  </w:style>
  <w:style w:type="paragraph" w:styleId="NoSpacing">
    <w:name w:val="No Spacing"/>
    <w:link w:val="NoSpacingChar"/>
    <w:uiPriority w:val="1"/>
    <w:qFormat/>
    <w:rsid w:val="00461465"/>
    <w:rPr>
      <w:rFonts w:ascii="Times" w:eastAsia="Times" w:hAnsi="Times" w:cs="Times New Roman"/>
      <w:lang w:eastAsia="en-US"/>
    </w:rPr>
  </w:style>
  <w:style w:type="character" w:customStyle="1" w:styleId="NoSpacingChar">
    <w:name w:val="No Spacing Char"/>
    <w:link w:val="NoSpacing"/>
    <w:uiPriority w:val="1"/>
    <w:rsid w:val="00461465"/>
    <w:rPr>
      <w:rFonts w:ascii="Times" w:eastAsia="Times" w:hAnsi="Times" w:cs="Times New Roman"/>
      <w:lang w:eastAsia="en-U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461465"/>
    <w:rPr>
      <w:rFonts w:ascii="Times New Roman" w:eastAsia="SimSun" w:hAnsi="Times New Roman" w:cs="Times New Roman"/>
      <w:lang w:eastAsia="en-US"/>
    </w:rPr>
  </w:style>
  <w:style w:type="character" w:customStyle="1" w:styleId="PlainTextChar1">
    <w:name w:val="Plain Text Char1"/>
    <w:uiPriority w:val="99"/>
    <w:locked/>
    <w:rsid w:val="00461465"/>
    <w:rPr>
      <w:rFonts w:ascii="Consolas" w:eastAsia="Times New Roman" w:hAnsi="Consolas" w:cs="Times New Roman"/>
      <w:sz w:val="20"/>
      <w:szCs w:val="20"/>
    </w:rPr>
  </w:style>
  <w:style w:type="character" w:styleId="IntenseReference">
    <w:name w:val="Intense Reference"/>
    <w:uiPriority w:val="32"/>
    <w:qFormat/>
    <w:rsid w:val="00461465"/>
    <w:rPr>
      <w:b/>
      <w:bCs/>
      <w:smallCaps/>
      <w:color w:val="C0504D"/>
      <w:spacing w:val="5"/>
      <w:u w:val="single"/>
    </w:rPr>
  </w:style>
  <w:style w:type="character" w:customStyle="1" w:styleId="StyleHeading2NotBoldChar">
    <w:name w:val="Style Heading 2 + Not Bold Char"/>
    <w:rsid w:val="00461465"/>
    <w:rPr>
      <w:rFonts w:ascii="Book Antiqua" w:hAnsi="Book Antiqua" w:cs="Arial"/>
      <w:b/>
      <w:i/>
      <w:sz w:val="22"/>
      <w:szCs w:val="28"/>
      <w:lang w:val="en-US" w:eastAsia="ar-SA"/>
    </w:rPr>
  </w:style>
  <w:style w:type="character" w:customStyle="1" w:styleId="apple-converted-space">
    <w:name w:val="apple-converted-space"/>
    <w:basedOn w:val="DefaultParagraphFont"/>
    <w:rsid w:val="00461465"/>
  </w:style>
  <w:style w:type="paragraph" w:customStyle="1" w:styleId="bodybullets">
    <w:name w:val="body bullets"/>
    <w:basedOn w:val="Normal"/>
    <w:next w:val="Normal"/>
    <w:qFormat/>
    <w:rsid w:val="00461465"/>
    <w:pPr>
      <w:numPr>
        <w:numId w:val="4"/>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461465"/>
  </w:style>
  <w:style w:type="paragraph" w:customStyle="1" w:styleId="ColorfulList-Accent12">
    <w:name w:val="Colorful List - Accent 12"/>
    <w:basedOn w:val="Normal"/>
    <w:link w:val="ColorfulList-Accent1Char"/>
    <w:uiPriority w:val="34"/>
    <w:rsid w:val="00461465"/>
    <w:pPr>
      <w:spacing w:after="0"/>
      <w:ind w:left="720"/>
      <w:jc w:val="left"/>
    </w:pPr>
    <w:rPr>
      <w:rFonts w:asciiTheme="minorHAnsi" w:eastAsiaTheme="minorEastAsia" w:hAnsiTheme="minorHAnsi" w:cstheme="minorBidi"/>
      <w:sz w:val="24"/>
      <w:lang w:eastAsia="ja-JP"/>
    </w:rPr>
  </w:style>
  <w:style w:type="paragraph" w:styleId="TOC3">
    <w:name w:val="toc 3"/>
    <w:basedOn w:val="Normal"/>
    <w:next w:val="Normal"/>
    <w:autoRedefine/>
    <w:uiPriority w:val="39"/>
    <w:unhideWhenUsed/>
    <w:rsid w:val="00461465"/>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61465"/>
    <w:pPr>
      <w:spacing w:after="160" w:line="240" w:lineRule="exact"/>
    </w:pPr>
    <w:rPr>
      <w:rFonts w:ascii="Arial" w:eastAsiaTheme="minorEastAsia" w:hAnsi="Arial"/>
      <w:sz w:val="18"/>
      <w:vertAlign w:val="superscript"/>
      <w:lang w:eastAsia="ja-JP"/>
    </w:rPr>
  </w:style>
  <w:style w:type="character" w:customStyle="1" w:styleId="Mention1">
    <w:name w:val="Mention1"/>
    <w:uiPriority w:val="99"/>
    <w:semiHidden/>
    <w:unhideWhenUsed/>
    <w:rsid w:val="00461465"/>
    <w:rPr>
      <w:color w:val="2B579A"/>
      <w:shd w:val="clear" w:color="auto" w:fill="E6E6E6"/>
    </w:rPr>
  </w:style>
  <w:style w:type="paragraph" w:customStyle="1" w:styleId="GEFQuestion">
    <w:name w:val="GEF Question"/>
    <w:basedOn w:val="Normal"/>
    <w:next w:val="Normal"/>
    <w:rsid w:val="00461465"/>
    <w:pPr>
      <w:spacing w:before="100" w:after="0"/>
      <w:ind w:left="-720"/>
      <w:jc w:val="left"/>
    </w:pPr>
    <w:rPr>
      <w:rFonts w:ascii="Times New Roman" w:eastAsia="Times New Roman" w:hAnsi="Times New Roman"/>
    </w:rPr>
  </w:style>
  <w:style w:type="character" w:customStyle="1" w:styleId="A11">
    <w:name w:val="A11"/>
    <w:uiPriority w:val="99"/>
    <w:rsid w:val="00461465"/>
    <w:rPr>
      <w:rFonts w:cs="Myriad Pro"/>
      <w:color w:val="000000"/>
      <w:sz w:val="21"/>
      <w:szCs w:val="21"/>
    </w:rPr>
  </w:style>
  <w:style w:type="character" w:customStyle="1" w:styleId="UnresolvedMention1">
    <w:name w:val="Unresolved Mention1"/>
    <w:uiPriority w:val="99"/>
    <w:semiHidden/>
    <w:unhideWhenUsed/>
    <w:rsid w:val="00461465"/>
    <w:rPr>
      <w:color w:val="605E5C"/>
      <w:shd w:val="clear" w:color="auto" w:fill="E1DFDD"/>
    </w:rPr>
  </w:style>
  <w:style w:type="paragraph" w:customStyle="1" w:styleId="textbox">
    <w:name w:val="textbox"/>
    <w:basedOn w:val="Normal"/>
    <w:rsid w:val="00461465"/>
    <w:pPr>
      <w:spacing w:before="100" w:beforeAutospacing="1" w:after="100" w:afterAutospacing="1"/>
      <w:jc w:val="left"/>
    </w:pPr>
    <w:rPr>
      <w:rFonts w:ascii="Times New Roman" w:eastAsia="Times New Roman" w:hAnsi="Times New Roman"/>
      <w:sz w:val="24"/>
    </w:rPr>
  </w:style>
  <w:style w:type="paragraph" w:customStyle="1" w:styleId="Style1">
    <w:name w:val="Style1"/>
    <w:basedOn w:val="Normal"/>
    <w:link w:val="Style1Char"/>
    <w:autoRedefine/>
    <w:qFormat/>
    <w:rsid w:val="00461465"/>
    <w:pPr>
      <w:spacing w:after="160" w:line="360" w:lineRule="auto"/>
      <w:ind w:firstLine="720"/>
    </w:pPr>
    <w:rPr>
      <w:rFonts w:eastAsia="Yu Mincho"/>
      <w:sz w:val="24"/>
    </w:rPr>
  </w:style>
  <w:style w:type="table" w:styleId="GridTable5Dark-Accent1">
    <w:name w:val="Grid Table 5 Dark Accent 1"/>
    <w:basedOn w:val="TableNormal"/>
    <w:uiPriority w:val="50"/>
    <w:rsid w:val="00461465"/>
    <w:rPr>
      <w:rFonts w:ascii="Calibri" w:eastAsia="Calibri" w:hAnsi="Calibri" w:cs="Times New Roman"/>
      <w:sz w:val="22"/>
      <w:szCs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Style1Char">
    <w:name w:val="Style1 Char"/>
    <w:link w:val="Style1"/>
    <w:rsid w:val="00461465"/>
    <w:rPr>
      <w:rFonts w:ascii="Calibri" w:eastAsia="Yu Mincho" w:hAnsi="Calibri" w:cs="Times New Roman"/>
      <w:lang w:eastAsia="en-US"/>
    </w:rPr>
  </w:style>
  <w:style w:type="table" w:styleId="GridTable1Light-Accent5">
    <w:name w:val="Grid Table 1 Light Accent 5"/>
    <w:basedOn w:val="TableNormal"/>
    <w:uiPriority w:val="46"/>
    <w:rsid w:val="00461465"/>
    <w:rPr>
      <w:rFonts w:ascii="Calibri" w:eastAsia="Calibri" w:hAnsi="Calibri" w:cs="Times New Roman"/>
      <w:sz w:val="22"/>
      <w:szCs w:val="22"/>
      <w:lang w:eastAsia="en-US"/>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461465"/>
    <w:rPr>
      <w:rFonts w:ascii="Calibri" w:eastAsia="Calibri" w:hAnsi="Calibri" w:cs="Times New Roman"/>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emea01.safelinks.protection.outlook.com/?url=http%3A%2F%2Fwww.fao.org%2Fsrilanka%2Fnews%2Fdetail-events%2Fen%2Fc%2F1153727%2F&amp;data=02%7C01%7C%7C19d82fd258fa4955f87008d621fc07c9%7Cb3e5db5e2944483799f57488ace54319%7C0%7C0%7C636733763680160797&amp;sdata=pU%2FX%2F9aFUadlOAy%2FdkbbuNqT%2BHfJQ4oV15d1lOE6LMs%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G _Gender Analysis and Action Plan</DocumentTitle>
  </documentManagement>
</p:properties>
</file>

<file path=customXml/itemProps1.xml><?xml version="1.0" encoding="utf-8"?>
<ds:datastoreItem xmlns:ds="http://schemas.openxmlformats.org/officeDocument/2006/customXml" ds:itemID="{649A74C1-CB94-424D-A6B1-137DE6BEA0F9}"/>
</file>

<file path=customXml/itemProps2.xml><?xml version="1.0" encoding="utf-8"?>
<ds:datastoreItem xmlns:ds="http://schemas.openxmlformats.org/officeDocument/2006/customXml" ds:itemID="{6B6CA922-5D5C-4612-8549-3057994B053E}"/>
</file>

<file path=customXml/itemProps3.xml><?xml version="1.0" encoding="utf-8"?>
<ds:datastoreItem xmlns:ds="http://schemas.openxmlformats.org/officeDocument/2006/customXml" ds:itemID="{1E43D592-AC14-4FA4-98E6-2D2F927DD5E9}"/>
</file>

<file path=docProps/app.xml><?xml version="1.0" encoding="utf-8"?>
<Properties xmlns="http://schemas.openxmlformats.org/officeDocument/2006/extended-properties" xmlns:vt="http://schemas.openxmlformats.org/officeDocument/2006/docPropsVTypes">
  <Template>Normal.dotm</Template>
  <TotalTime>1</TotalTime>
  <Pages>7</Pages>
  <Words>9106</Words>
  <Characters>51906</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dcterms:created xsi:type="dcterms:W3CDTF">2019-05-28T18:14:00Z</dcterms:created>
  <dcterms:modified xsi:type="dcterms:W3CDTF">2019-05-28T18:14:00Z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